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7CE3C0" w14:textId="77777777" w:rsidR="00640DD2" w:rsidRPr="00375C5B" w:rsidRDefault="00640DD2" w:rsidP="00CF6196">
      <w:pPr>
        <w:tabs>
          <w:tab w:val="left" w:pos="2120"/>
        </w:tabs>
        <w:ind w:left="2127"/>
        <w:rPr>
          <w:rFonts w:ascii="Arial" w:hAnsi="Arial" w:cs="Arial"/>
          <w:sz w:val="18"/>
          <w:szCs w:val="18"/>
        </w:rPr>
      </w:pPr>
    </w:p>
    <w:p w14:paraId="31D16A61" w14:textId="77777777" w:rsidR="00640DD2" w:rsidRPr="00375C5B" w:rsidRDefault="00640DD2" w:rsidP="00CF6196">
      <w:pPr>
        <w:tabs>
          <w:tab w:val="left" w:pos="2120"/>
        </w:tabs>
        <w:ind w:left="2127"/>
        <w:rPr>
          <w:rFonts w:ascii="Arial" w:hAnsi="Arial" w:cs="Arial"/>
          <w:sz w:val="18"/>
          <w:szCs w:val="18"/>
        </w:rPr>
      </w:pPr>
    </w:p>
    <w:p w14:paraId="4F5DF03C" w14:textId="77777777" w:rsidR="00640DD2" w:rsidRPr="00375C5B" w:rsidRDefault="00640DD2" w:rsidP="00CF6196">
      <w:pPr>
        <w:tabs>
          <w:tab w:val="left" w:pos="2120"/>
        </w:tabs>
        <w:ind w:left="2127"/>
        <w:rPr>
          <w:rFonts w:ascii="Arial" w:hAnsi="Arial" w:cs="Arial"/>
          <w:sz w:val="18"/>
          <w:szCs w:val="18"/>
        </w:rPr>
      </w:pPr>
    </w:p>
    <w:p w14:paraId="6D7F2C66" w14:textId="77777777" w:rsidR="00640DD2" w:rsidRPr="00375C5B" w:rsidRDefault="00640DD2" w:rsidP="00CF6196">
      <w:pPr>
        <w:tabs>
          <w:tab w:val="left" w:pos="2120"/>
        </w:tabs>
        <w:ind w:left="2127"/>
        <w:rPr>
          <w:rFonts w:ascii="Arial" w:hAnsi="Arial" w:cs="Arial"/>
          <w:sz w:val="18"/>
          <w:szCs w:val="18"/>
        </w:rPr>
      </w:pPr>
    </w:p>
    <w:p w14:paraId="54A32817" w14:textId="77777777" w:rsidR="00640DD2" w:rsidRPr="00375C5B" w:rsidRDefault="00640DD2" w:rsidP="00CF6196">
      <w:pPr>
        <w:tabs>
          <w:tab w:val="left" w:pos="2120"/>
        </w:tabs>
        <w:ind w:left="2127"/>
        <w:rPr>
          <w:rFonts w:ascii="Arial" w:hAnsi="Arial" w:cs="Arial"/>
          <w:sz w:val="18"/>
          <w:szCs w:val="18"/>
        </w:rPr>
      </w:pPr>
    </w:p>
    <w:p w14:paraId="1B40BB78" w14:textId="77777777" w:rsidR="00640DD2" w:rsidRPr="00375C5B" w:rsidRDefault="00640DD2" w:rsidP="00CF6196">
      <w:pPr>
        <w:tabs>
          <w:tab w:val="left" w:pos="2120"/>
        </w:tabs>
        <w:ind w:left="2127"/>
        <w:rPr>
          <w:rFonts w:ascii="Arial" w:hAnsi="Arial" w:cs="Arial"/>
          <w:sz w:val="18"/>
          <w:szCs w:val="18"/>
        </w:rPr>
      </w:pPr>
    </w:p>
    <w:p w14:paraId="39F0F49D" w14:textId="77777777" w:rsidR="00640DD2" w:rsidRPr="00375C5B" w:rsidRDefault="00640DD2" w:rsidP="00CF6196">
      <w:pPr>
        <w:tabs>
          <w:tab w:val="left" w:pos="2120"/>
        </w:tabs>
        <w:ind w:left="2127"/>
        <w:rPr>
          <w:rFonts w:ascii="Arial" w:hAnsi="Arial" w:cs="Arial"/>
          <w:sz w:val="18"/>
          <w:szCs w:val="18"/>
        </w:rPr>
      </w:pPr>
    </w:p>
    <w:p w14:paraId="4C40B3D0" w14:textId="77777777" w:rsidR="00640DD2" w:rsidRPr="00375C5B" w:rsidRDefault="00640DD2" w:rsidP="00CF6196">
      <w:pPr>
        <w:tabs>
          <w:tab w:val="left" w:pos="2120"/>
        </w:tabs>
        <w:ind w:left="2127"/>
        <w:rPr>
          <w:rFonts w:ascii="Arial" w:hAnsi="Arial" w:cs="Arial"/>
          <w:sz w:val="18"/>
          <w:szCs w:val="18"/>
        </w:rPr>
      </w:pPr>
    </w:p>
    <w:p w14:paraId="348C08EA" w14:textId="77777777" w:rsidR="00640DD2" w:rsidRPr="00375C5B" w:rsidRDefault="00640DD2" w:rsidP="00CF6196">
      <w:pPr>
        <w:tabs>
          <w:tab w:val="left" w:pos="2120"/>
        </w:tabs>
        <w:ind w:left="2127"/>
        <w:rPr>
          <w:rFonts w:ascii="Arial" w:hAnsi="Arial" w:cs="Arial"/>
          <w:sz w:val="18"/>
          <w:szCs w:val="18"/>
        </w:rPr>
      </w:pPr>
    </w:p>
    <w:p w14:paraId="113F04A8" w14:textId="22C5D848" w:rsidR="000D1985" w:rsidRPr="000D1985" w:rsidRDefault="00922553" w:rsidP="000D1985">
      <w:pPr>
        <w:spacing w:after="100" w:afterAutospacing="1"/>
        <w:ind w:left="2160"/>
        <w:jc w:val="both"/>
        <w:rPr>
          <w:b/>
          <w:bCs/>
          <w:sz w:val="28"/>
          <w:szCs w:val="28"/>
          <w:rFonts w:ascii="Arial" w:hAnsi="Arial" w:cs="Arial"/>
        </w:rPr>
      </w:pPr>
      <w:r>
        <w:rPr>
          <w:b/>
          <w:sz w:val="28"/>
          <w:rFonts w:ascii="Arial" w:hAnsi="Arial"/>
        </w:rPr>
        <w:t xml:space="preserve">FILA Service on the “Walk of Stone” at Marmomac</w:t>
      </w:r>
    </w:p>
    <w:p w14:paraId="482D3418" w14:textId="77777777" w:rsidR="00922553" w:rsidRPr="00922553" w:rsidRDefault="00922553" w:rsidP="00922553">
      <w:pPr>
        <w:spacing w:after="100" w:afterAutospacing="1"/>
        <w:ind w:left="2160"/>
        <w:jc w:val="both"/>
        <w:rPr>
          <w:rFonts w:ascii="Arial" w:hAnsi="Arial" w:cs="Arial"/>
          <w:b/>
          <w:bCs/>
        </w:rPr>
      </w:pPr>
    </w:p>
    <w:p w14:paraId="6E5B784F" w14:textId="77777777" w:rsidR="00922553" w:rsidRPr="00922553" w:rsidRDefault="00922553" w:rsidP="00922553">
      <w:pPr>
        <w:spacing w:after="100" w:afterAutospacing="1"/>
        <w:ind w:left="2160"/>
        <w:jc w:val="both"/>
        <w:rPr>
          <w:rFonts w:ascii="Arial" w:hAnsi="Arial" w:cs="Arial"/>
          <w:b/>
          <w:bCs/>
        </w:rPr>
      </w:pPr>
    </w:p>
    <w:p w14:paraId="5562E81E" w14:textId="77777777" w:rsidR="00922553" w:rsidRPr="00922553" w:rsidRDefault="00922553" w:rsidP="00922553">
      <w:pPr>
        <w:spacing w:after="100" w:afterAutospacing="1"/>
        <w:ind w:left="2160"/>
        <w:jc w:val="both"/>
        <w:rPr>
          <w:rFonts w:ascii="Arial" w:hAnsi="Arial" w:cs="Arial"/>
          <w:b/>
          <w:bCs/>
        </w:rPr>
      </w:pPr>
    </w:p>
    <w:p w14:paraId="2F5037F9" w14:textId="77777777" w:rsidR="00922553" w:rsidRPr="00922553" w:rsidRDefault="00922553" w:rsidP="00922553">
      <w:pPr>
        <w:spacing w:after="100" w:afterAutospacing="1"/>
        <w:ind w:left="2160"/>
        <w:jc w:val="both"/>
        <w:rPr>
          <w:rFonts w:ascii="Arial" w:hAnsi="Arial" w:cs="Arial"/>
          <w:b/>
          <w:bCs/>
        </w:rPr>
      </w:pPr>
    </w:p>
    <w:p w14:paraId="71336088" w14:textId="77777777" w:rsidR="00922553" w:rsidRPr="00922553" w:rsidRDefault="00922553" w:rsidP="00922553">
      <w:pPr>
        <w:spacing w:after="100" w:afterAutospacing="1"/>
        <w:ind w:left="2160"/>
        <w:jc w:val="both"/>
        <w:rPr>
          <w:rFonts w:ascii="Arial" w:hAnsi="Arial" w:cs="Arial"/>
          <w:b/>
          <w:bCs/>
        </w:rPr>
      </w:pPr>
    </w:p>
    <w:p w14:paraId="391D0FC9" w14:textId="77777777" w:rsidR="00922553" w:rsidRPr="00922553" w:rsidRDefault="00922553" w:rsidP="00922553">
      <w:pPr>
        <w:spacing w:after="100" w:afterAutospacing="1"/>
        <w:ind w:left="2160"/>
        <w:jc w:val="both"/>
        <w:rPr>
          <w:rFonts w:ascii="Arial" w:hAnsi="Arial" w:cs="Arial"/>
          <w:b/>
          <w:bCs/>
        </w:rPr>
      </w:pPr>
    </w:p>
    <w:p w14:paraId="2CA2A5C5" w14:textId="77777777" w:rsidR="000D1985" w:rsidRPr="000D1985" w:rsidRDefault="000D1985" w:rsidP="000D1985">
      <w:pPr>
        <w:spacing w:after="120" w:line="264" w:lineRule="auto"/>
        <w:ind w:left="2007"/>
        <w:jc w:val="both"/>
        <w:rPr>
          <w:sz w:val="22"/>
          <w:szCs w:val="22"/>
          <w:rFonts w:ascii="Arial" w:hAnsi="Arial" w:cs="Arial"/>
        </w:rPr>
      </w:pPr>
      <w:r>
        <w:rPr>
          <w:sz w:val="22"/>
          <w:rFonts w:ascii="Arial" w:hAnsi="Arial"/>
        </w:rPr>
        <w:t xml:space="preserve">The </w:t>
      </w:r>
      <w:r>
        <w:rPr>
          <w:sz w:val="22"/>
          <w:b/>
          <w:rFonts w:ascii="Arial" w:hAnsi="Arial"/>
        </w:rPr>
        <w:t xml:space="preserve">Walk of Stone</w:t>
      </w:r>
      <w:r>
        <w:rPr>
          <w:sz w:val="22"/>
          <w:rFonts w:ascii="Arial" w:hAnsi="Arial"/>
        </w:rPr>
        <w:t xml:space="preserve">, a display imagined and curated by Giorgio Canale, will be hosted in the central avenue of The Plus Theatre, offering a unique, original experience.</w:t>
      </w:r>
      <w:r>
        <w:rPr>
          <w:sz w:val="22"/>
          <w:rFonts w:ascii="Arial" w:hAnsi="Arial"/>
        </w:rPr>
        <w:t xml:space="preserve"> </w:t>
      </w:r>
      <w:r>
        <w:rPr>
          <w:sz w:val="22"/>
          <w:rFonts w:ascii="Arial" w:hAnsi="Arial"/>
        </w:rPr>
        <w:t xml:space="preserve">For the first time at </w:t>
      </w:r>
      <w:r>
        <w:rPr>
          <w:sz w:val="22"/>
          <w:b/>
          <w:rFonts w:ascii="Arial" w:hAnsi="Arial"/>
        </w:rPr>
        <w:t xml:space="preserve">Marmomac</w:t>
      </w:r>
      <w:r>
        <w:rPr>
          <w:sz w:val="22"/>
          <w:rFonts w:ascii="Arial" w:hAnsi="Arial"/>
        </w:rPr>
        <w:t xml:space="preserve">, there will be a walkway inspired by Hollywood’s Walk of Fame, but with natural stone in the place of celebrities.</w:t>
      </w:r>
      <w:r>
        <w:rPr>
          <w:sz w:val="22"/>
          <w:rFonts w:ascii="Arial" w:hAnsi="Arial"/>
        </w:rPr>
        <w:t xml:space="preserve"> </w:t>
      </w:r>
      <w:r>
        <w:rPr>
          <w:sz w:val="22"/>
          <w:rFonts w:ascii="Arial" w:hAnsi="Arial"/>
        </w:rPr>
        <w:t xml:space="preserve">It will celebrate the extraordinary richness and diversity of natural materials, exploring the many colours, textures and unique details offered by nature.</w:t>
      </w:r>
    </w:p>
    <w:p w14:paraId="76BE31AF" w14:textId="77777777" w:rsidR="000D1985" w:rsidRPr="000D1985" w:rsidRDefault="000D1985" w:rsidP="000D1985">
      <w:pPr>
        <w:spacing w:after="120" w:line="264" w:lineRule="auto"/>
        <w:ind w:left="2007"/>
        <w:jc w:val="both"/>
        <w:rPr>
          <w:sz w:val="22"/>
          <w:szCs w:val="22"/>
          <w:rFonts w:ascii="Arial" w:hAnsi="Arial" w:cs="Arial"/>
        </w:rPr>
      </w:pPr>
      <w:r>
        <w:rPr>
          <w:sz w:val="22"/>
          <w:rFonts w:ascii="Arial" w:hAnsi="Arial"/>
        </w:rPr>
        <w:t xml:space="preserve">A walkway covering around </w:t>
      </w:r>
      <w:r>
        <w:rPr>
          <w:sz w:val="22"/>
          <w:b/>
          <w:rFonts w:ascii="Arial" w:hAnsi="Arial"/>
        </w:rPr>
        <w:t xml:space="preserve">240 m</w:t>
      </w:r>
      <w:r>
        <w:rPr>
          <w:sz w:val="22"/>
          <w:b/>
          <w:vertAlign w:val="superscript"/>
          <w:rFonts w:ascii="Arial" w:hAnsi="Arial"/>
        </w:rPr>
        <w:t xml:space="preserve">2</w:t>
      </w:r>
      <w:r>
        <w:rPr>
          <w:sz w:val="22"/>
          <w:rFonts w:ascii="Arial" w:hAnsi="Arial"/>
        </w:rPr>
        <w:t xml:space="preserve"> will host the display, which will serve as an exclusive showcase for Italian and international companies who wish to exhibit the unique qualities of their products.</w:t>
      </w:r>
      <w:r>
        <w:rPr>
          <w:sz w:val="22"/>
          <w:rFonts w:ascii="Arial" w:hAnsi="Arial"/>
        </w:rPr>
        <w:t xml:space="preserve"> </w:t>
      </w:r>
      <w:r>
        <w:rPr>
          <w:sz w:val="22"/>
          <w:rFonts w:ascii="Arial" w:hAnsi="Arial"/>
        </w:rPr>
        <w:t xml:space="preserve">The selection of different stones, each with its own identity and characteristics, represents the true value of the installation.</w:t>
      </w:r>
      <w:r>
        <w:rPr>
          <w:sz w:val="22"/>
          <w:rFonts w:ascii="Arial" w:hAnsi="Arial"/>
        </w:rPr>
        <w:t xml:space="preserve"> </w:t>
      </w:r>
      <w:r>
        <w:rPr>
          <w:sz w:val="22"/>
          <w:rFonts w:ascii="Arial" w:hAnsi="Arial"/>
        </w:rPr>
        <w:t xml:space="preserve">These materials, selected for their uniqueness and distinctive qualities, are ideal for a wide range of design and architectural projects.</w:t>
      </w:r>
    </w:p>
    <w:p w14:paraId="7984EC79" w14:textId="44687853" w:rsidR="000D1985" w:rsidRDefault="000D1985" w:rsidP="000D1985">
      <w:pPr>
        <w:spacing w:after="120" w:line="264" w:lineRule="auto"/>
        <w:ind w:left="2007"/>
        <w:jc w:val="both"/>
        <w:rPr>
          <w:sz w:val="22"/>
          <w:szCs w:val="22"/>
          <w:rFonts w:ascii="Arial" w:hAnsi="Arial" w:cs="Arial"/>
        </w:rPr>
      </w:pPr>
      <w:r>
        <w:rPr>
          <w:sz w:val="22"/>
          <w:rFonts w:ascii="Arial" w:hAnsi="Arial"/>
        </w:rPr>
        <w:t xml:space="preserve">The beauty and individual properties of these materials would not be able to truly “shine” without the support of </w:t>
      </w:r>
      <w:r>
        <w:rPr>
          <w:sz w:val="22"/>
          <w:b/>
          <w:rFonts w:ascii="Arial" w:hAnsi="Arial"/>
        </w:rPr>
        <w:t xml:space="preserve">FILA Service</w:t>
      </w:r>
      <w:r>
        <w:rPr>
          <w:sz w:val="22"/>
          <w:rFonts w:ascii="Arial" w:hAnsi="Arial"/>
        </w:rPr>
        <w:t xml:space="preserve">. This recent FILA Solutions acquisition operates offers comprehensive services for medium and large-scale projects, including the application of treatments produced by the Company from Padua.</w:t>
      </w:r>
      <w:r>
        <w:rPr>
          <w:sz w:val="22"/>
          <w:rFonts w:ascii="Arial" w:hAnsi="Arial"/>
        </w:rPr>
        <w:t xml:space="preserve"> </w:t>
      </w:r>
      <w:r>
        <w:rPr>
          <w:sz w:val="22"/>
          <w:rFonts w:ascii="Arial" w:hAnsi="Arial"/>
        </w:rPr>
        <w:t xml:space="preserve">Featuring on the Walk of Stone, FILA Services is sponsoring the protection and maintenance of all materials used by the companies exhibited.</w:t>
      </w:r>
      <w:r>
        <w:rPr>
          <w:sz w:val="22"/>
          <w:rFonts w:ascii="Arial" w:hAnsi="Arial"/>
        </w:rPr>
        <w:t xml:space="preserve"> </w:t>
      </w:r>
      <w:r>
        <w:rPr>
          <w:sz w:val="22"/>
          <w:rFonts w:ascii="Arial" w:hAnsi="Arial"/>
        </w:rPr>
        <w:t xml:space="preserve">It performs </w:t>
      </w:r>
      <w:r>
        <w:rPr>
          <w:sz w:val="22"/>
          <w:b/>
          <w:rFonts w:ascii="Arial" w:hAnsi="Arial"/>
        </w:rPr>
        <w:t xml:space="preserve">post-installation cleaning </w:t>
      </w:r>
      <w:r>
        <w:rPr>
          <w:sz w:val="22"/>
          <w:rFonts w:ascii="Arial" w:hAnsi="Arial"/>
        </w:rPr>
        <w:t xml:space="preserve">and </w:t>
      </w:r>
      <w:r>
        <w:rPr>
          <w:sz w:val="22"/>
          <w:b/>
          <w:rFonts w:ascii="Arial" w:hAnsi="Arial"/>
        </w:rPr>
        <w:t xml:space="preserve">protection of materials</w:t>
      </w:r>
      <w:r>
        <w:rPr>
          <w:sz w:val="22"/>
          <w:rFonts w:ascii="Arial" w:hAnsi="Arial"/>
        </w:rPr>
        <w:t xml:space="preserve">, preparing and training personnel in daily use of the necessary products.</w:t>
      </w:r>
    </w:p>
    <w:p w14:paraId="7B70DF5B" w14:textId="373933C8" w:rsidR="000D1985" w:rsidRPr="000D1985" w:rsidRDefault="000D1985" w:rsidP="000D1985">
      <w:pPr>
        <w:spacing w:after="120" w:line="264" w:lineRule="auto"/>
        <w:ind w:left="2007"/>
        <w:jc w:val="both"/>
        <w:rPr>
          <w:sz w:val="22"/>
          <w:szCs w:val="22"/>
          <w:rFonts w:ascii="Arial" w:hAnsi="Arial" w:cs="Arial"/>
        </w:rPr>
      </w:pPr>
      <w:r>
        <w:rPr>
          <w:sz w:val="22"/>
          <w:rFonts w:ascii="Arial" w:hAnsi="Arial"/>
        </w:rPr>
        <w:t xml:space="preserve">What product could be better than </w:t>
      </w:r>
      <w:r>
        <w:rPr>
          <w:sz w:val="22"/>
          <w:b/>
          <w:rFonts w:ascii="Arial" w:hAnsi="Arial"/>
        </w:rPr>
        <w:t xml:space="preserve">MP90 ECO XTREME</w:t>
      </w:r>
      <w:r>
        <w:rPr>
          <w:sz w:val="22"/>
          <w:rFonts w:ascii="Arial" w:hAnsi="Arial"/>
        </w:rPr>
        <w:t xml:space="preserve"> for extreme protection?</w:t>
      </w:r>
      <w:r>
        <w:rPr>
          <w:sz w:val="22"/>
          <w:rFonts w:ascii="Arial" w:hAnsi="Arial"/>
        </w:rPr>
        <w:t xml:space="preserve">  </w:t>
      </w:r>
      <w:r>
        <w:rPr>
          <w:sz w:val="22"/>
          <w:rFonts w:ascii="Arial" w:hAnsi="Arial"/>
        </w:rPr>
        <w:t xml:space="preserve">Eco-friendly water and oil-repellent, with a natural effect, it is the best protection against staining for natural stone, marble and granite with polished, glazed, brushed and fine matte finishes.</w:t>
      </w:r>
    </w:p>
    <w:p w14:paraId="34359A93" w14:textId="77777777" w:rsidR="000D1985" w:rsidRPr="000D1985" w:rsidRDefault="000D1985" w:rsidP="000D1985">
      <w:pPr>
        <w:spacing w:after="120" w:line="264" w:lineRule="auto"/>
        <w:ind w:left="2007"/>
        <w:jc w:val="both"/>
        <w:rPr>
          <w:sz w:val="22"/>
          <w:szCs w:val="22"/>
          <w:rFonts w:ascii="Arial" w:hAnsi="Arial" w:cs="Arial"/>
        </w:rPr>
      </w:pPr>
      <w:r>
        <w:rPr>
          <w:sz w:val="22"/>
          <w:rFonts w:ascii="Arial" w:hAnsi="Arial"/>
        </w:rPr>
        <w:t xml:space="preserve">It repels water and protects, simplifies cleaning and is also ideal for grouting joints, ceramic and crackle effect surfaces, grit, resin-marble, and stone slabs.</w:t>
      </w:r>
      <w:r>
        <w:rPr>
          <w:sz w:val="22"/>
          <w:rFonts w:ascii="Arial" w:hAnsi="Arial"/>
        </w:rPr>
        <w:t xml:space="preserve"> </w:t>
      </w:r>
      <w:r>
        <w:rPr>
          <w:sz w:val="22"/>
          <w:rFonts w:ascii="Arial" w:hAnsi="Arial"/>
        </w:rPr>
        <w:t xml:space="preserve">It can also be used to treat cement tiles and manufactured stone, offering anti-graffiti properties and protecting the surface, enabling easier removal during cleaning.</w:t>
      </w:r>
      <w:r>
        <w:rPr>
          <w:sz w:val="22"/>
          <w:rFonts w:ascii="Arial" w:hAnsi="Arial"/>
        </w:rPr>
        <w:t xml:space="preserve"> </w:t>
      </w:r>
      <w:r>
        <w:rPr>
          <w:sz w:val="22"/>
          <w:rFonts w:ascii="Arial" w:hAnsi="Arial"/>
        </w:rPr>
        <w:t xml:space="preserve">The water and oil-repellent technology hampers the absorption of common watery and oily stains.</w:t>
      </w:r>
    </w:p>
    <w:p w14:paraId="0777BE44" w14:textId="79FED6A4" w:rsidR="000D1985" w:rsidRPr="000D1985" w:rsidRDefault="000D1985" w:rsidP="000D1985">
      <w:pPr>
        <w:spacing w:after="120" w:line="264" w:lineRule="auto"/>
        <w:ind w:left="2007"/>
        <w:jc w:val="both"/>
        <w:rPr>
          <w:sz w:val="22"/>
          <w:szCs w:val="22"/>
          <w:rFonts w:ascii="Arial" w:hAnsi="Arial" w:cs="Arial"/>
        </w:rPr>
      </w:pPr>
      <w:r>
        <w:rPr>
          <w:sz w:val="22"/>
          <w:rFonts w:ascii="Arial" w:hAnsi="Arial"/>
        </w:rPr>
        <w:t xml:space="preserve">Produced with an extremely low VOC content, with a low environmental impact and INDOOR AIR COMFORT GOLD certification, it does not contain hydrocarbon solvents. A water-based formula means it can also handle residual moisture, allowing application after 24–48 hours from initial washing, for a quick treatment and a surface that can be walked on just two hours later.</w:t>
      </w:r>
    </w:p>
    <w:p w14:paraId="012F130A" w14:textId="3C48FB57" w:rsidR="000D1985" w:rsidRPr="000D1985" w:rsidRDefault="000D1985" w:rsidP="000D1985">
      <w:pPr>
        <w:spacing w:after="120" w:line="264" w:lineRule="auto"/>
        <w:ind w:left="2007"/>
        <w:jc w:val="both"/>
        <w:rPr>
          <w:sz w:val="22"/>
          <w:szCs w:val="22"/>
          <w:rFonts w:ascii="Arial" w:hAnsi="Arial" w:cs="Arial"/>
        </w:rPr>
      </w:pPr>
      <w:r>
        <w:rPr>
          <w:sz w:val="22"/>
          <w:rFonts w:ascii="Arial" w:hAnsi="Arial"/>
        </w:rPr>
        <w:t xml:space="preserve">For perfect maintenance of the Walk of Stone, FILA Service is also using </w:t>
      </w:r>
      <w:r>
        <w:rPr>
          <w:sz w:val="22"/>
          <w:b/>
          <w:rFonts w:ascii="Arial" w:hAnsi="Arial"/>
        </w:rPr>
        <w:t xml:space="preserve">CLEANER PRO</w:t>
      </w:r>
      <w:r>
        <w:rPr>
          <w:sz w:val="22"/>
          <w:rFonts w:ascii="Arial" w:hAnsi="Arial"/>
        </w:rPr>
        <w:t xml:space="preserve">, the detergent that delicately cleans all flooring and surfaces, for careful handling of treated and delicate surfaces.</w:t>
      </w:r>
      <w:r>
        <w:rPr>
          <w:sz w:val="22"/>
          <w:rFonts w:ascii="Arial" w:hAnsi="Arial"/>
        </w:rPr>
        <w:t xml:space="preserve"> </w:t>
      </w:r>
      <w:r>
        <w:rPr>
          <w:sz w:val="22"/>
          <w:rFonts w:ascii="Arial" w:hAnsi="Arial"/>
        </w:rPr>
        <w:t xml:space="preserve">It is essential for washing natural stone surfaces after laying, particularly those with a polished finish that are sensitive to strong detergents.</w:t>
      </w:r>
      <w:r>
        <w:rPr>
          <w:sz w:val="22"/>
          <w:rFonts w:ascii="Arial" w:hAnsi="Arial"/>
        </w:rPr>
        <w:t xml:space="preserve"> </w:t>
      </w:r>
      <w:r>
        <w:rPr>
          <w:sz w:val="22"/>
          <w:rFonts w:ascii="Arial" w:hAnsi="Arial"/>
        </w:rPr>
        <w:t xml:space="preserve">This product contains biodegradable ingredients, cleaning gently and at high dilution ratios no rinsing is required because there are no residues.</w:t>
      </w:r>
      <w:r>
        <w:rPr>
          <w:sz w:val="22"/>
          <w:rFonts w:ascii="Arial" w:hAnsi="Arial"/>
        </w:rPr>
        <w:t xml:space="preserve"> </w:t>
      </w:r>
      <w:r>
        <w:rPr>
          <w:sz w:val="22"/>
          <w:rFonts w:ascii="Arial" w:hAnsi="Arial"/>
        </w:rPr>
        <w:t xml:space="preserve">CLEANER PRO can be used with a floor-scrubbing machine at high dilution ratios, features a pleasant perfume and is suitable for</w:t>
      </w:r>
      <w:r>
        <w:rPr>
          <w:sz w:val="18"/>
          <w:rFonts w:ascii="GTAmerica-CondensedRegular" w:hAnsi="GTAmerica-CondensedRegular"/>
        </w:rPr>
        <w:t xml:space="preserve"> </w:t>
      </w:r>
      <w:r>
        <w:rPr>
          <w:sz w:val="22"/>
          <w:rFonts w:ascii="Arial" w:hAnsi="Arial"/>
        </w:rPr>
        <w:t xml:space="preserve">HACCP procedures and environments with pets.</w:t>
      </w:r>
    </w:p>
    <w:p w14:paraId="05FA2700" w14:textId="5BB4977E" w:rsidR="000D1985" w:rsidRPr="000D1985" w:rsidRDefault="000D1985" w:rsidP="000D1985">
      <w:pPr>
        <w:spacing w:after="120" w:line="264" w:lineRule="auto"/>
        <w:ind w:left="2007"/>
        <w:jc w:val="both"/>
        <w:rPr>
          <w:kern w:val="2"/>
          <w:sz w:val="22"/>
          <w:szCs w:val="22"/>
          <w14:ligatures w14:val="standardContextual"/>
          <w:rFonts w:ascii="Arial" w:eastAsiaTheme="minorHAnsi" w:hAnsi="Arial" w:cs="Arial"/>
        </w:rPr>
      </w:pPr>
      <w:r>
        <w:rPr>
          <w:sz w:val="22"/>
          <w:rFonts w:ascii="Arial" w:hAnsi="Arial"/>
        </w:rPr>
        <w:t xml:space="preserve">Marmomac is the perfect opportunity to promote FILA Service and remind operators in the sector just how important it is to protect surfaces and above all to carry out maintenance that safeguards the beauty of natural materials over time.</w:t>
      </w:r>
      <w:r>
        <w:rPr>
          <w:sz w:val="22"/>
          <w:rFonts w:ascii="Arial" w:hAnsi="Arial"/>
        </w:rPr>
        <w:t xml:space="preserve"> </w:t>
      </w:r>
      <w:r>
        <w:rPr>
          <w:sz w:val="22"/>
          <w:rFonts w:ascii="Arial" w:hAnsi="Arial"/>
        </w:rPr>
        <w:t xml:space="preserve">FILA Solutions has always been at the forefront in this area, demonstrating how the beauty of unique and personalised environments is only maintained through ongoing care.</w:t>
      </w:r>
      <w:r>
        <w:rPr>
          <w:sz w:val="22"/>
          <w:rFonts w:ascii="Arial" w:hAnsi="Arial"/>
        </w:rPr>
        <w:t xml:space="preserve"> </w:t>
      </w:r>
    </w:p>
    <w:p w14:paraId="4D28D9C4" w14:textId="77777777" w:rsidR="00640DD2" w:rsidRPr="00922553" w:rsidRDefault="00640DD2" w:rsidP="00582485">
      <w:pPr>
        <w:tabs>
          <w:tab w:val="left" w:pos="2120"/>
        </w:tabs>
        <w:rPr>
          <w:rFonts w:ascii="Arial" w:hAnsi="Arial" w:cs="Arial"/>
          <w:sz w:val="18"/>
          <w:szCs w:val="18"/>
        </w:rPr>
      </w:pPr>
    </w:p>
    <w:p w14:paraId="52B216CC" w14:textId="3867D036" w:rsidR="00E726DB" w:rsidRDefault="00E726DB" w:rsidP="00E726DB">
      <w:pPr>
        <w:pBdr>
          <w:top w:val="single" w:sz="4" w:space="0" w:color="000000"/>
          <w:left w:val="single" w:sz="4" w:space="0" w:color="000000"/>
          <w:bottom w:val="single" w:sz="4" w:space="0" w:color="000000"/>
          <w:right w:val="single" w:sz="4" w:space="0" w:color="000000"/>
        </w:pBdr>
        <w:spacing w:before="100" w:after="100"/>
        <w:ind w:left="2127" w:right="122"/>
        <w:jc w:val="both"/>
        <w:rPr>
          <w:color w:val="FF0000"/>
          <w:sz w:val="18"/>
          <w:szCs w:val="18"/>
          <w:u w:color="FF0000"/>
          <w:rFonts w:ascii="Arial" w:eastAsia="Arial" w:hAnsi="Arial" w:cs="Arial"/>
        </w:rPr>
      </w:pPr>
      <w:r>
        <w:rPr>
          <w:sz w:val="18"/>
          <w:rFonts w:ascii="Arial" w:hAnsi="Arial"/>
        </w:rPr>
        <w:t xml:space="preserve">FILA Solutions is an international leader in systems for the protection and maintenance of all surfaces.</w:t>
      </w:r>
      <w:r>
        <w:rPr>
          <w:sz w:val="18"/>
          <w:rFonts w:ascii="Arial" w:hAnsi="Arial"/>
        </w:rPr>
        <w:t xml:space="preserve"> </w:t>
      </w:r>
      <w:r>
        <w:rPr>
          <w:sz w:val="18"/>
          <w:rFonts w:ascii="Arial" w:hAnsi="Arial"/>
        </w:rPr>
        <w:t xml:space="preserve">FILA was founded in 1943. Since then, current Chairman Beniamino Pettenon has led the transition of its core business from products for footwear, waxes and domestic detergents to surface care, with 2023 turnover of € 22 million.</w:t>
      </w:r>
      <w:r>
        <w:rPr>
          <w:sz w:val="18"/>
          <w:rFonts w:ascii="Arial" w:hAnsi="Arial"/>
        </w:rPr>
        <w:t xml:space="preserve"> </w:t>
      </w:r>
      <w:r>
        <w:rPr>
          <w:sz w:val="18"/>
          <w:rFonts w:ascii="Arial" w:hAnsi="Arial"/>
        </w:rPr>
        <w:t xml:space="preserve">Today, his children, Beniamino, Francesco and Alessandra Pettenon are the company’s Managing Directors, at the helm of a business that is constantly expanding. It currently has a team of 103 personnel across its Headquarters and Innovation Centre in San Martino di Lupari, in the north-east of Italy, and its Testing Centre in Fiorano Modenese, in the heart of the ceramic manufacturing district of Sassuolo, as well as its commercial offices in France, Germany, Spain, and the USA, UK and Arab Emirates.</w:t>
      </w:r>
      <w:r>
        <w:rPr>
          <w:sz w:val="18"/>
          <w:rFonts w:ascii="Arial" w:hAnsi="Arial"/>
        </w:rPr>
        <w:t xml:space="preserve">  </w:t>
      </w:r>
      <w:r>
        <w:rPr>
          <w:sz w:val="18"/>
          <w:rFonts w:ascii="Arial" w:hAnsi="Arial"/>
        </w:rPr>
        <w:t xml:space="preserve">Its success is built on a strategy rooted in sustainability: all products are created using low-impact technology, detergents contain up to 98% biodegradable ingredients and water-based formulations make up 83% of total production.</w:t>
      </w:r>
    </w:p>
    <w:p w14:paraId="523ECE22" w14:textId="77777777" w:rsidR="0001521B" w:rsidRDefault="0001521B" w:rsidP="00E1232D">
      <w:pPr>
        <w:ind w:left="2127" w:right="122"/>
        <w:jc w:val="center"/>
        <w:rPr>
          <w:rFonts w:ascii="Arial" w:hAnsi="Arial"/>
          <w:sz w:val="21"/>
          <w:szCs w:val="21"/>
        </w:rPr>
      </w:pPr>
    </w:p>
    <w:p w14:paraId="1521605C" w14:textId="70F06AD1" w:rsidR="00E726DB" w:rsidRDefault="00E726DB" w:rsidP="00E1232D">
      <w:pPr>
        <w:ind w:left="2127" w:right="122"/>
        <w:jc w:val="center"/>
        <w:rPr>
          <w:sz w:val="21"/>
          <w:szCs w:val="21"/>
          <w:rFonts w:ascii="Arial" w:hAnsi="Arial"/>
        </w:rPr>
      </w:pPr>
      <w:r>
        <w:rPr>
          <w:sz w:val="21"/>
          <w:rFonts w:ascii="Arial" w:hAnsi="Arial"/>
        </w:rPr>
        <w:t xml:space="preserve">www.ﬁlasolutions.com</w:t>
      </w:r>
    </w:p>
    <w:p w14:paraId="13189AFC" w14:textId="77777777" w:rsidR="00922553" w:rsidRDefault="00922553" w:rsidP="00E1232D">
      <w:pPr>
        <w:ind w:left="2127" w:right="122"/>
        <w:jc w:val="center"/>
        <w:rPr>
          <w:rFonts w:ascii="Arial" w:hAnsi="Arial"/>
          <w:sz w:val="21"/>
          <w:szCs w:val="21"/>
        </w:rPr>
      </w:pPr>
    </w:p>
    <w:p w14:paraId="0AA21F3D" w14:textId="77777777" w:rsidR="00922553" w:rsidRDefault="00922553" w:rsidP="00E1232D">
      <w:pPr>
        <w:ind w:left="2127" w:right="122"/>
        <w:jc w:val="center"/>
        <w:rPr>
          <w:rFonts w:ascii="Arial" w:hAnsi="Arial"/>
          <w:sz w:val="21"/>
          <w:szCs w:val="21"/>
        </w:rPr>
      </w:pPr>
    </w:p>
    <w:p w14:paraId="3085A1B3" w14:textId="77777777" w:rsidR="00E726DB" w:rsidRDefault="00E726DB" w:rsidP="00E726DB">
      <w:pPr>
        <w:ind w:left="2127" w:right="122"/>
        <w:jc w:val="center"/>
        <w:rPr>
          <w:rFonts w:ascii="Arial" w:hAnsi="Arial"/>
          <w:sz w:val="21"/>
          <w:szCs w:val="21"/>
        </w:rPr>
      </w:pPr>
    </w:p>
    <w:p w14:paraId="017562EE" w14:textId="77777777" w:rsidR="00E726DB" w:rsidRPr="00781F19" w:rsidRDefault="00E726DB" w:rsidP="00E726DB">
      <w:pPr>
        <w:ind w:left="2160" w:right="134"/>
        <w:rPr>
          <w:sz w:val="18"/>
          <w:szCs w:val="18"/>
          <w:rFonts w:ascii="Arial" w:hAnsi="Arial" w:cs="Arial"/>
        </w:rPr>
      </w:pPr>
      <w:r>
        <w:rPr>
          <w:sz w:val="18"/>
          <w:rFonts w:ascii="Arial" w:hAnsi="Arial"/>
        </w:rPr>
        <w:t xml:space="preserve">Press and P.R. Office</w:t>
      </w:r>
      <w:r>
        <w:rPr>
          <w:sz w:val="18"/>
          <w:rFonts w:ascii="Arial" w:hAnsi="Arial"/>
        </w:rPr>
        <w:t xml:space="preserve"> </w:t>
      </w:r>
    </w:p>
    <w:p w14:paraId="0F60E61B" w14:textId="77777777" w:rsidR="00E726DB" w:rsidRPr="00781F19" w:rsidRDefault="00E726DB" w:rsidP="00E726DB">
      <w:pPr>
        <w:ind w:left="2160" w:right="134"/>
        <w:rPr>
          <w:sz w:val="18"/>
          <w:szCs w:val="18"/>
          <w:rFonts w:ascii="Arial" w:hAnsi="Arial" w:cs="Arial"/>
        </w:rPr>
      </w:pPr>
      <w:r>
        <w:rPr>
          <w:sz w:val="18"/>
          <w:rFonts w:ascii="Arial" w:hAnsi="Arial"/>
        </w:rPr>
        <w:t xml:space="preserve">Gagliardi &amp; Partners</w:t>
      </w:r>
      <w:r>
        <w:rPr>
          <w:sz w:val="18"/>
          <w:rFonts w:ascii="Arial" w:hAnsi="Arial"/>
        </w:rPr>
        <w:t xml:space="preserve"> </w:t>
      </w:r>
    </w:p>
    <w:p w14:paraId="2696C7A2" w14:textId="192F3E7F" w:rsidR="00E726DB" w:rsidRPr="00F945B2" w:rsidRDefault="00000000" w:rsidP="00E726DB">
      <w:pPr>
        <w:ind w:left="2160" w:right="134"/>
        <w:rPr>
          <w:sz w:val="18"/>
          <w:szCs w:val="18"/>
          <w:rFonts w:ascii="Arial" w:hAnsi="Arial" w:cs="Arial"/>
        </w:rPr>
      </w:pPr>
      <w:hyperlink r:id="rId8" w:history="1">
        <w:r>
          <w:rPr>
            <w:sz w:val="18"/>
            <w:rFonts w:ascii="Arial" w:hAnsi="Arial"/>
          </w:rPr>
          <w:t xml:space="preserve">gagliardi@gagliardi-partners.it</w:t>
        </w:r>
      </w:hyperlink>
    </w:p>
    <w:sectPr w:rsidR="00E726DB" w:rsidRPr="00F945B2" w:rsidSect="0061582E">
      <w:headerReference w:type="even" r:id="rId9"/>
      <w:headerReference w:type="default" r:id="rId10"/>
      <w:footerReference w:type="even" r:id="rId11"/>
      <w:footerReference w:type="default" r:id="rId12"/>
      <w:headerReference w:type="first" r:id="rId13"/>
      <w:type w:val="continuous"/>
      <w:pgSz w:w="11910" w:h="16840"/>
      <w:pgMar w:top="41" w:right="995" w:bottom="1786" w:left="357" w:header="567" w:footer="1134" w:gutter="0"/>
      <w:cols w:space="720" w:equalWidth="0">
        <w:col w:w="10976"/>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33BDF" w14:textId="77777777" w:rsidR="00974CE2" w:rsidRDefault="00974CE2" w:rsidP="00742DA5">
      <w:r>
        <w:separator/>
      </w:r>
    </w:p>
  </w:endnote>
  <w:endnote w:type="continuationSeparator" w:id="0">
    <w:p w14:paraId="6A488A47" w14:textId="77777777" w:rsidR="00974CE2" w:rsidRDefault="00974CE2" w:rsidP="00742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otham Book">
    <w:panose1 w:val="020B0604020202020204"/>
    <w:charset w:val="4D"/>
    <w:family w:val="auto"/>
    <w:pitch w:val="variable"/>
    <w:sig w:usb0="800000AF" w:usb1="40000048" w:usb2="00000000" w:usb3="00000000" w:csb0="00000111" w:csb1="00000000"/>
  </w:font>
  <w:font w:name="Arial">
    <w:panose1 w:val="020B0604020202020204"/>
    <w:charset w:val="00"/>
    <w:family w:val="swiss"/>
    <w:pitch w:val="variable"/>
    <w:sig w:usb0="E0002EFF" w:usb1="C000785B" w:usb2="00000009" w:usb3="00000000" w:csb0="000001FF" w:csb1="00000000"/>
  </w:font>
  <w:font w:name="GTAmerica-CondensedRegular">
    <w:altName w:val="Calibri"/>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7946C" w14:textId="3248F9BA" w:rsidR="00C34CF1" w:rsidRPr="00C34CF1" w:rsidRDefault="00C34CF1" w:rsidP="00DB294E">
    <w:pPr>
      <w:pStyle w:val="Corpotesto"/>
      <w:kinsoku w:val="0"/>
      <w:overflowPunct w:val="0"/>
      <w:spacing w:before="85"/>
      <w:rPr>
        <w:color w:val="231F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80FDC" w14:textId="4F6BBC01" w:rsidR="00742DA5" w:rsidRPr="00610B19" w:rsidRDefault="00742DA5" w:rsidP="00C55C0C">
    <w:pPr>
      <w:pStyle w:val="Corpotesto"/>
      <w:kinsoku w:val="0"/>
      <w:overflowPunct w:val="0"/>
      <w:spacing w:before="85"/>
      <w:rPr>
        <w:color w:val="231F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BEAD6E" w14:textId="77777777" w:rsidR="00974CE2" w:rsidRDefault="00974CE2" w:rsidP="00742DA5">
      <w:r>
        <w:separator/>
      </w:r>
    </w:p>
  </w:footnote>
  <w:footnote w:type="continuationSeparator" w:id="0">
    <w:p w14:paraId="7DA97717" w14:textId="77777777" w:rsidR="00974CE2" w:rsidRDefault="00974CE2" w:rsidP="00742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5A292" w14:textId="34A134EE" w:rsidR="00DB294E" w:rsidRDefault="001649D3" w:rsidP="00DB294E">
    <w:pPr>
      <w:pStyle w:val="Intestazione"/>
      <w:jc w:val="center"/>
    </w:pPr>
    <w:r>
      <w:drawing>
        <wp:anchor distT="0" distB="0" distL="114300" distR="114300" simplePos="0" relativeHeight="251669504" behindDoc="1" locked="0" layoutInCell="1" allowOverlap="1" wp14:anchorId="387FCBE3" wp14:editId="150F6D4B">
          <wp:simplePos x="0" y="0"/>
          <wp:positionH relativeFrom="column">
            <wp:posOffset>10160</wp:posOffset>
          </wp:positionH>
          <wp:positionV relativeFrom="paragraph">
            <wp:posOffset>2664460</wp:posOffset>
          </wp:positionV>
          <wp:extent cx="6932295" cy="7184390"/>
          <wp:effectExtent l="0" t="0" r="1905" b="3810"/>
          <wp:wrapNone/>
          <wp:docPr id="963424554" name="Immagine 963424554" descr="Immagine che contiene testo,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239477" name="Immagine 1" descr="Immagine che contiene testo, schermata, design&#10;&#10;Descrizione generata automaticamente"/>
                  <pic:cNvPicPr/>
                </pic:nvPicPr>
                <pic:blipFill rotWithShape="1">
                  <a:blip r:embed="rId1"/>
                  <a:srcRect t="28435"/>
                  <a:stretch/>
                </pic:blipFill>
                <pic:spPr bwMode="auto">
                  <a:xfrm>
                    <a:off x="0" y="0"/>
                    <a:ext cx="6932295" cy="71843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86EAC" w14:textId="7318586A" w:rsidR="00C55C0C" w:rsidRPr="00C55C0C" w:rsidRDefault="00640DD2" w:rsidP="00C96374">
    <w:pPr>
      <w:pStyle w:val="Intestazione"/>
      <w:spacing w:line="360" w:lineRule="auto"/>
    </w:pPr>
    <w:r>
      <w:rPr>
        <w:color w:val="231F20"/>
      </w:rPr>
      <w:drawing>
        <wp:anchor distT="0" distB="0" distL="114300" distR="114300" simplePos="0" relativeHeight="251672576" behindDoc="1" locked="0" layoutInCell="1" allowOverlap="1" wp14:anchorId="2513DCDD" wp14:editId="42F9087C">
          <wp:simplePos x="0" y="0"/>
          <wp:positionH relativeFrom="column">
            <wp:posOffset>65405</wp:posOffset>
          </wp:positionH>
          <wp:positionV relativeFrom="paragraph">
            <wp:posOffset>3150870</wp:posOffset>
          </wp:positionV>
          <wp:extent cx="6908800" cy="6921500"/>
          <wp:effectExtent l="0" t="0" r="0" b="0"/>
          <wp:wrapNone/>
          <wp:docPr id="15293143" name="Immagine 1" descr="Immagine che contiene test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453903" name="Immagine 1" descr="Immagine che contiene testo, schermata&#10;&#10;Descrizione generata automaticamente"/>
                  <pic:cNvPicPr/>
                </pic:nvPicPr>
                <pic:blipFill>
                  <a:blip r:embed="rId1"/>
                  <a:stretch>
                    <a:fillRect/>
                  </a:stretch>
                </pic:blipFill>
                <pic:spPr>
                  <a:xfrm>
                    <a:off x="0" y="0"/>
                    <a:ext cx="6908800" cy="69215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74C6B" w14:textId="3E1B2015" w:rsidR="00EC4C24" w:rsidRDefault="001110DC">
    <w:pPr>
      <w:pStyle w:val="Intestazione"/>
    </w:pPr>
    <w:r>
      <w:drawing>
        <wp:anchor distT="0" distB="0" distL="114300" distR="114300" simplePos="0" relativeHeight="251673600" behindDoc="1" locked="0" layoutInCell="1" allowOverlap="1" wp14:anchorId="31AAA829" wp14:editId="16AA4A53">
          <wp:simplePos x="0" y="0"/>
          <wp:positionH relativeFrom="column">
            <wp:posOffset>-239395</wp:posOffset>
          </wp:positionH>
          <wp:positionV relativeFrom="paragraph">
            <wp:posOffset>-360045</wp:posOffset>
          </wp:positionV>
          <wp:extent cx="7556810" cy="10680700"/>
          <wp:effectExtent l="0" t="0" r="0" b="0"/>
          <wp:wrapNone/>
          <wp:docPr id="87659110" name="Immagine 1" descr="Immagine che contiene testo, schermat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631160" name="Immagine 1" descr="Immagine che contiene testo, schermata, design&#10;&#10;Descrizione generata automaticamente"/>
                  <pic:cNvPicPr/>
                </pic:nvPicPr>
                <pic:blipFill>
                  <a:blip r:embed="rId1"/>
                  <a:stretch>
                    <a:fillRect/>
                  </a:stretch>
                </pic:blipFill>
                <pic:spPr>
                  <a:xfrm>
                    <a:off x="0" y="0"/>
                    <a:ext cx="7556810" cy="10680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0D17E8"/>
    <w:multiLevelType w:val="hybridMultilevel"/>
    <w:tmpl w:val="BB2E657A"/>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1" w15:restartNumberingAfterBreak="0">
    <w:nsid w:val="2E1649E4"/>
    <w:multiLevelType w:val="hybridMultilevel"/>
    <w:tmpl w:val="FD4619BA"/>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 w15:restartNumberingAfterBreak="0">
    <w:nsid w:val="39245DF5"/>
    <w:multiLevelType w:val="hybridMultilevel"/>
    <w:tmpl w:val="AE4C32FA"/>
    <w:lvl w:ilvl="0" w:tplc="6D2A4EA6">
      <w:start w:val="1"/>
      <w:numFmt w:val="decimal"/>
      <w:lvlText w:val="%1)"/>
      <w:lvlJc w:val="left"/>
      <w:pPr>
        <w:ind w:left="2520" w:hanging="360"/>
      </w:pPr>
      <w:rPr>
        <w:rFonts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3" w15:restartNumberingAfterBreak="0">
    <w:nsid w:val="479F63BE"/>
    <w:multiLevelType w:val="multilevel"/>
    <w:tmpl w:val="91BC5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F8657B"/>
    <w:multiLevelType w:val="hybridMultilevel"/>
    <w:tmpl w:val="C6BC981E"/>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5" w15:restartNumberingAfterBreak="0">
    <w:nsid w:val="6FB301E1"/>
    <w:multiLevelType w:val="hybridMultilevel"/>
    <w:tmpl w:val="923812BC"/>
    <w:lvl w:ilvl="0" w:tplc="04100001">
      <w:start w:val="1"/>
      <w:numFmt w:val="bullet"/>
      <w:lvlText w:val=""/>
      <w:lvlJc w:val="left"/>
      <w:pPr>
        <w:ind w:left="2847" w:hanging="360"/>
      </w:pPr>
      <w:rPr>
        <w:rFonts w:ascii="Symbol" w:hAnsi="Symbo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6" w15:restartNumberingAfterBreak="0">
    <w:nsid w:val="70C33481"/>
    <w:multiLevelType w:val="hybridMultilevel"/>
    <w:tmpl w:val="E076B468"/>
    <w:lvl w:ilvl="0" w:tplc="04100001">
      <w:start w:val="1"/>
      <w:numFmt w:val="bullet"/>
      <w:lvlText w:val=""/>
      <w:lvlJc w:val="left"/>
      <w:pPr>
        <w:ind w:left="8280" w:hanging="360"/>
      </w:pPr>
      <w:rPr>
        <w:rFonts w:ascii="Symbol" w:hAnsi="Symbol" w:hint="default"/>
      </w:rPr>
    </w:lvl>
    <w:lvl w:ilvl="1" w:tplc="04100003" w:tentative="1">
      <w:start w:val="1"/>
      <w:numFmt w:val="bullet"/>
      <w:lvlText w:val="o"/>
      <w:lvlJc w:val="left"/>
      <w:pPr>
        <w:ind w:left="9000" w:hanging="360"/>
      </w:pPr>
      <w:rPr>
        <w:rFonts w:ascii="Courier New" w:hAnsi="Courier New" w:cs="Courier New" w:hint="default"/>
      </w:rPr>
    </w:lvl>
    <w:lvl w:ilvl="2" w:tplc="04100005" w:tentative="1">
      <w:start w:val="1"/>
      <w:numFmt w:val="bullet"/>
      <w:lvlText w:val=""/>
      <w:lvlJc w:val="left"/>
      <w:pPr>
        <w:ind w:left="9720" w:hanging="360"/>
      </w:pPr>
      <w:rPr>
        <w:rFonts w:ascii="Wingdings" w:hAnsi="Wingdings" w:hint="default"/>
      </w:rPr>
    </w:lvl>
    <w:lvl w:ilvl="3" w:tplc="04100001" w:tentative="1">
      <w:start w:val="1"/>
      <w:numFmt w:val="bullet"/>
      <w:lvlText w:val=""/>
      <w:lvlJc w:val="left"/>
      <w:pPr>
        <w:ind w:left="10440" w:hanging="360"/>
      </w:pPr>
      <w:rPr>
        <w:rFonts w:ascii="Symbol" w:hAnsi="Symbol" w:hint="default"/>
      </w:rPr>
    </w:lvl>
    <w:lvl w:ilvl="4" w:tplc="04100003" w:tentative="1">
      <w:start w:val="1"/>
      <w:numFmt w:val="bullet"/>
      <w:lvlText w:val="o"/>
      <w:lvlJc w:val="left"/>
      <w:pPr>
        <w:ind w:left="11160" w:hanging="360"/>
      </w:pPr>
      <w:rPr>
        <w:rFonts w:ascii="Courier New" w:hAnsi="Courier New" w:cs="Courier New" w:hint="default"/>
      </w:rPr>
    </w:lvl>
    <w:lvl w:ilvl="5" w:tplc="04100005" w:tentative="1">
      <w:start w:val="1"/>
      <w:numFmt w:val="bullet"/>
      <w:lvlText w:val=""/>
      <w:lvlJc w:val="left"/>
      <w:pPr>
        <w:ind w:left="11880" w:hanging="360"/>
      </w:pPr>
      <w:rPr>
        <w:rFonts w:ascii="Wingdings" w:hAnsi="Wingdings" w:hint="default"/>
      </w:rPr>
    </w:lvl>
    <w:lvl w:ilvl="6" w:tplc="04100001" w:tentative="1">
      <w:start w:val="1"/>
      <w:numFmt w:val="bullet"/>
      <w:lvlText w:val=""/>
      <w:lvlJc w:val="left"/>
      <w:pPr>
        <w:ind w:left="12600" w:hanging="360"/>
      </w:pPr>
      <w:rPr>
        <w:rFonts w:ascii="Symbol" w:hAnsi="Symbol" w:hint="default"/>
      </w:rPr>
    </w:lvl>
    <w:lvl w:ilvl="7" w:tplc="04100003" w:tentative="1">
      <w:start w:val="1"/>
      <w:numFmt w:val="bullet"/>
      <w:lvlText w:val="o"/>
      <w:lvlJc w:val="left"/>
      <w:pPr>
        <w:ind w:left="13320" w:hanging="360"/>
      </w:pPr>
      <w:rPr>
        <w:rFonts w:ascii="Courier New" w:hAnsi="Courier New" w:cs="Courier New" w:hint="default"/>
      </w:rPr>
    </w:lvl>
    <w:lvl w:ilvl="8" w:tplc="04100005" w:tentative="1">
      <w:start w:val="1"/>
      <w:numFmt w:val="bullet"/>
      <w:lvlText w:val=""/>
      <w:lvlJc w:val="left"/>
      <w:pPr>
        <w:ind w:left="14040" w:hanging="360"/>
      </w:pPr>
      <w:rPr>
        <w:rFonts w:ascii="Wingdings" w:hAnsi="Wingdings" w:hint="default"/>
      </w:rPr>
    </w:lvl>
  </w:abstractNum>
  <w:abstractNum w:abstractNumId="7" w15:restartNumberingAfterBreak="0">
    <w:nsid w:val="793F33DA"/>
    <w:multiLevelType w:val="hybridMultilevel"/>
    <w:tmpl w:val="DDF0D41A"/>
    <w:lvl w:ilvl="0" w:tplc="04100001">
      <w:start w:val="1"/>
      <w:numFmt w:val="bullet"/>
      <w:lvlText w:val=""/>
      <w:lvlJc w:val="left"/>
      <w:pPr>
        <w:ind w:left="2520" w:hanging="360"/>
      </w:pPr>
      <w:rPr>
        <w:rFonts w:ascii="Symbol" w:hAnsi="Symbol"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num w:numId="1" w16cid:durableId="634529959">
    <w:abstractNumId w:val="2"/>
  </w:num>
  <w:num w:numId="2" w16cid:durableId="556744549">
    <w:abstractNumId w:val="3"/>
  </w:num>
  <w:num w:numId="3" w16cid:durableId="31925009">
    <w:abstractNumId w:val="5"/>
  </w:num>
  <w:num w:numId="4" w16cid:durableId="1516116172">
    <w:abstractNumId w:val="7"/>
  </w:num>
  <w:num w:numId="5" w16cid:durableId="1934438705">
    <w:abstractNumId w:val="6"/>
  </w:num>
  <w:num w:numId="6" w16cid:durableId="625425594">
    <w:abstractNumId w:val="4"/>
  </w:num>
  <w:num w:numId="7" w16cid:durableId="2136557910">
    <w:abstractNumId w:val="0"/>
  </w:num>
  <w:num w:numId="8" w16cid:durableId="681932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bordersDoNotSurroundHeader/>
  <w:bordersDoNotSurroundFooter/>
  <w:proofState w:spelling="dirty" w:grammar="dirty"/>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DA5"/>
    <w:rsid w:val="00012FE8"/>
    <w:rsid w:val="0001521B"/>
    <w:rsid w:val="00020E4D"/>
    <w:rsid w:val="00035767"/>
    <w:rsid w:val="00042CCC"/>
    <w:rsid w:val="00052BB4"/>
    <w:rsid w:val="00053B69"/>
    <w:rsid w:val="000C2411"/>
    <w:rsid w:val="000D1985"/>
    <w:rsid w:val="000E66E5"/>
    <w:rsid w:val="00102DD5"/>
    <w:rsid w:val="001110DC"/>
    <w:rsid w:val="001263F2"/>
    <w:rsid w:val="001569CD"/>
    <w:rsid w:val="001649D3"/>
    <w:rsid w:val="00167379"/>
    <w:rsid w:val="00184A0B"/>
    <w:rsid w:val="001B1FEF"/>
    <w:rsid w:val="001B366F"/>
    <w:rsid w:val="001B5161"/>
    <w:rsid w:val="001C041E"/>
    <w:rsid w:val="001D20B7"/>
    <w:rsid w:val="001F4386"/>
    <w:rsid w:val="00207F5E"/>
    <w:rsid w:val="00234AA0"/>
    <w:rsid w:val="00237276"/>
    <w:rsid w:val="00241352"/>
    <w:rsid w:val="002468B8"/>
    <w:rsid w:val="00270F17"/>
    <w:rsid w:val="0027426D"/>
    <w:rsid w:val="002825B0"/>
    <w:rsid w:val="002963BC"/>
    <w:rsid w:val="00297707"/>
    <w:rsid w:val="002A67B3"/>
    <w:rsid w:val="002B4DF7"/>
    <w:rsid w:val="002B6281"/>
    <w:rsid w:val="002C790A"/>
    <w:rsid w:val="002E054F"/>
    <w:rsid w:val="002E53C2"/>
    <w:rsid w:val="002F1CC8"/>
    <w:rsid w:val="00306A8D"/>
    <w:rsid w:val="0033271F"/>
    <w:rsid w:val="00336799"/>
    <w:rsid w:val="00375C5B"/>
    <w:rsid w:val="003901FC"/>
    <w:rsid w:val="003A10F8"/>
    <w:rsid w:val="003B4BE5"/>
    <w:rsid w:val="003B7A58"/>
    <w:rsid w:val="003D0E4B"/>
    <w:rsid w:val="003E0A10"/>
    <w:rsid w:val="003E7115"/>
    <w:rsid w:val="003F237E"/>
    <w:rsid w:val="00402BF6"/>
    <w:rsid w:val="00404982"/>
    <w:rsid w:val="00411910"/>
    <w:rsid w:val="0041352A"/>
    <w:rsid w:val="00421070"/>
    <w:rsid w:val="00421264"/>
    <w:rsid w:val="004305A7"/>
    <w:rsid w:val="004665FC"/>
    <w:rsid w:val="00467079"/>
    <w:rsid w:val="0048559E"/>
    <w:rsid w:val="00494B43"/>
    <w:rsid w:val="004D0F63"/>
    <w:rsid w:val="004D4787"/>
    <w:rsid w:val="0050381F"/>
    <w:rsid w:val="00503FA1"/>
    <w:rsid w:val="00517944"/>
    <w:rsid w:val="00582485"/>
    <w:rsid w:val="00585C1D"/>
    <w:rsid w:val="00587261"/>
    <w:rsid w:val="00587FF2"/>
    <w:rsid w:val="00596550"/>
    <w:rsid w:val="005A196E"/>
    <w:rsid w:val="005C1B64"/>
    <w:rsid w:val="005D59D0"/>
    <w:rsid w:val="005F6C5C"/>
    <w:rsid w:val="005F7E59"/>
    <w:rsid w:val="0061034E"/>
    <w:rsid w:val="00610B19"/>
    <w:rsid w:val="0061582E"/>
    <w:rsid w:val="00640DD2"/>
    <w:rsid w:val="006577A1"/>
    <w:rsid w:val="00690EA4"/>
    <w:rsid w:val="00697193"/>
    <w:rsid w:val="006A537C"/>
    <w:rsid w:val="006B4F9A"/>
    <w:rsid w:val="006B743E"/>
    <w:rsid w:val="006C5C76"/>
    <w:rsid w:val="006E0547"/>
    <w:rsid w:val="006F5D0A"/>
    <w:rsid w:val="00703EC5"/>
    <w:rsid w:val="00714BE2"/>
    <w:rsid w:val="007253B4"/>
    <w:rsid w:val="00732B65"/>
    <w:rsid w:val="00742DA5"/>
    <w:rsid w:val="00755507"/>
    <w:rsid w:val="00763C22"/>
    <w:rsid w:val="00772233"/>
    <w:rsid w:val="007754A8"/>
    <w:rsid w:val="00781F19"/>
    <w:rsid w:val="0078671E"/>
    <w:rsid w:val="007871F2"/>
    <w:rsid w:val="007E4858"/>
    <w:rsid w:val="007E66CE"/>
    <w:rsid w:val="007F737F"/>
    <w:rsid w:val="00802436"/>
    <w:rsid w:val="008033ED"/>
    <w:rsid w:val="00807E44"/>
    <w:rsid w:val="00823384"/>
    <w:rsid w:val="00850E10"/>
    <w:rsid w:val="008800CF"/>
    <w:rsid w:val="008A57F4"/>
    <w:rsid w:val="008A6A19"/>
    <w:rsid w:val="008B15B8"/>
    <w:rsid w:val="008D4B7B"/>
    <w:rsid w:val="008E1F43"/>
    <w:rsid w:val="008E3C31"/>
    <w:rsid w:val="009073DF"/>
    <w:rsid w:val="00922553"/>
    <w:rsid w:val="009310EE"/>
    <w:rsid w:val="00932CCD"/>
    <w:rsid w:val="00934613"/>
    <w:rsid w:val="00941B25"/>
    <w:rsid w:val="00974CE2"/>
    <w:rsid w:val="00996AD8"/>
    <w:rsid w:val="009D48F8"/>
    <w:rsid w:val="009F2757"/>
    <w:rsid w:val="00A02B03"/>
    <w:rsid w:val="00A16919"/>
    <w:rsid w:val="00A2289C"/>
    <w:rsid w:val="00A22EF4"/>
    <w:rsid w:val="00A240A7"/>
    <w:rsid w:val="00A37FC3"/>
    <w:rsid w:val="00A53F6C"/>
    <w:rsid w:val="00A54F21"/>
    <w:rsid w:val="00A87226"/>
    <w:rsid w:val="00A91897"/>
    <w:rsid w:val="00AB6878"/>
    <w:rsid w:val="00AD26BE"/>
    <w:rsid w:val="00AE0775"/>
    <w:rsid w:val="00AF7EDA"/>
    <w:rsid w:val="00B57A9B"/>
    <w:rsid w:val="00B66AFA"/>
    <w:rsid w:val="00B66B7D"/>
    <w:rsid w:val="00B711BD"/>
    <w:rsid w:val="00B901D8"/>
    <w:rsid w:val="00BA22C8"/>
    <w:rsid w:val="00BB4B97"/>
    <w:rsid w:val="00BB5AC7"/>
    <w:rsid w:val="00BC00EF"/>
    <w:rsid w:val="00BC6399"/>
    <w:rsid w:val="00C16064"/>
    <w:rsid w:val="00C23BAA"/>
    <w:rsid w:val="00C34CF1"/>
    <w:rsid w:val="00C40FBD"/>
    <w:rsid w:val="00C468AF"/>
    <w:rsid w:val="00C54204"/>
    <w:rsid w:val="00C55C0C"/>
    <w:rsid w:val="00C662BA"/>
    <w:rsid w:val="00C96374"/>
    <w:rsid w:val="00CA038A"/>
    <w:rsid w:val="00CB061D"/>
    <w:rsid w:val="00CC1AB7"/>
    <w:rsid w:val="00CC4373"/>
    <w:rsid w:val="00CD7374"/>
    <w:rsid w:val="00CD74B9"/>
    <w:rsid w:val="00CE4873"/>
    <w:rsid w:val="00CF6196"/>
    <w:rsid w:val="00CF77D3"/>
    <w:rsid w:val="00D1282A"/>
    <w:rsid w:val="00D136BD"/>
    <w:rsid w:val="00D14C9D"/>
    <w:rsid w:val="00D4106F"/>
    <w:rsid w:val="00D42D20"/>
    <w:rsid w:val="00D47FF4"/>
    <w:rsid w:val="00D518AC"/>
    <w:rsid w:val="00D875FD"/>
    <w:rsid w:val="00D93570"/>
    <w:rsid w:val="00D97DB8"/>
    <w:rsid w:val="00DB294E"/>
    <w:rsid w:val="00DD0C56"/>
    <w:rsid w:val="00DF25D7"/>
    <w:rsid w:val="00E1232D"/>
    <w:rsid w:val="00E2303E"/>
    <w:rsid w:val="00E33372"/>
    <w:rsid w:val="00E4054B"/>
    <w:rsid w:val="00E614BA"/>
    <w:rsid w:val="00E726DB"/>
    <w:rsid w:val="00E84DAC"/>
    <w:rsid w:val="00E86F42"/>
    <w:rsid w:val="00E926FD"/>
    <w:rsid w:val="00EA5DDB"/>
    <w:rsid w:val="00EC4C24"/>
    <w:rsid w:val="00ED4204"/>
    <w:rsid w:val="00EE4977"/>
    <w:rsid w:val="00F026F5"/>
    <w:rsid w:val="00F13332"/>
    <w:rsid w:val="00F3286F"/>
    <w:rsid w:val="00F42DB8"/>
    <w:rsid w:val="00F4395F"/>
    <w:rsid w:val="00F73AE6"/>
    <w:rsid w:val="00F82068"/>
    <w:rsid w:val="00F945B2"/>
    <w:rsid w:val="00FA12A6"/>
    <w:rsid w:val="00FA5141"/>
    <w:rsid w:val="00FA7ACD"/>
    <w:rsid w:val="00FB5FEB"/>
    <w:rsid w:val="00FE39EF"/>
    <w:rsid w:val="00FF089D"/>
    <w:rsid w:val="00FF4996"/>
    <w:rsid w:val="00FF4E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6DBE0B"/>
  <w14:defaultImageDpi w14:val="0"/>
  <w15:docId w15:val="{0B193D6D-286A-FA4A-B540-3896CBDE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it-IT"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241352"/>
    <w:pPr>
      <w:widowControl w:val="0"/>
      <w:autoSpaceDE w:val="0"/>
      <w:autoSpaceDN w:val="0"/>
      <w:adjustRightInd w:val="0"/>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Pr>
      <w:sz w:val="14"/>
      <w:szCs w:val="14"/>
    </w:rPr>
  </w:style>
  <w:style w:type="character" w:customStyle="1" w:styleId="CorpotestoCarattere">
    <w:name w:val="Corpo testo Carattere"/>
    <w:link w:val="Corpotesto"/>
    <w:uiPriority w:val="99"/>
    <w:semiHidden/>
    <w:locked/>
    <w:rPr>
      <w:rFonts w:ascii="Gotham Book" w:hAnsi="Gotham Book" w:cs="Gotham Book"/>
      <w:sz w:val="22"/>
      <w:szCs w:val="22"/>
    </w:rPr>
  </w:style>
  <w:style w:type="paragraph" w:styleId="Paragrafoelenco">
    <w:name w:val="List Paragraph"/>
    <w:basedOn w:val="Normale"/>
    <w:uiPriority w:val="1"/>
    <w:qFormat/>
    <w:rPr>
      <w:rFonts w:ascii="Times New Roman" w:hAnsi="Times New Roman"/>
    </w:rPr>
  </w:style>
  <w:style w:type="paragraph" w:customStyle="1" w:styleId="TableParagraph">
    <w:name w:val="Table Paragraph"/>
    <w:basedOn w:val="Normale"/>
    <w:uiPriority w:val="1"/>
    <w:qFormat/>
    <w:rPr>
      <w:rFonts w:ascii="Times New Roman" w:hAnsi="Times New Roman"/>
    </w:rPr>
  </w:style>
  <w:style w:type="paragraph" w:styleId="Intestazione">
    <w:name w:val="header"/>
    <w:basedOn w:val="Normale"/>
    <w:link w:val="IntestazioneCarattere"/>
    <w:uiPriority w:val="99"/>
    <w:unhideWhenUsed/>
    <w:rsid w:val="00742DA5"/>
    <w:pPr>
      <w:tabs>
        <w:tab w:val="center" w:pos="4819"/>
        <w:tab w:val="right" w:pos="9638"/>
      </w:tabs>
    </w:pPr>
  </w:style>
  <w:style w:type="character" w:customStyle="1" w:styleId="IntestazioneCarattere">
    <w:name w:val="Intestazione Carattere"/>
    <w:link w:val="Intestazione"/>
    <w:uiPriority w:val="99"/>
    <w:locked/>
    <w:rsid w:val="00742DA5"/>
    <w:rPr>
      <w:rFonts w:ascii="Gotham Book" w:hAnsi="Gotham Book" w:cs="Gotham Book"/>
      <w:sz w:val="22"/>
      <w:szCs w:val="22"/>
    </w:rPr>
  </w:style>
  <w:style w:type="paragraph" w:styleId="Pidipagina">
    <w:name w:val="footer"/>
    <w:basedOn w:val="Normale"/>
    <w:link w:val="PidipaginaCarattere"/>
    <w:uiPriority w:val="99"/>
    <w:unhideWhenUsed/>
    <w:rsid w:val="00742DA5"/>
    <w:pPr>
      <w:tabs>
        <w:tab w:val="center" w:pos="4819"/>
        <w:tab w:val="right" w:pos="9638"/>
      </w:tabs>
    </w:pPr>
  </w:style>
  <w:style w:type="character" w:customStyle="1" w:styleId="PidipaginaCarattere">
    <w:name w:val="Piè di pagina Carattere"/>
    <w:link w:val="Pidipagina"/>
    <w:uiPriority w:val="99"/>
    <w:locked/>
    <w:rsid w:val="00742DA5"/>
    <w:rPr>
      <w:rFonts w:ascii="Gotham Book" w:hAnsi="Gotham Book" w:cs="Gotham Book"/>
      <w:sz w:val="22"/>
      <w:szCs w:val="22"/>
    </w:rPr>
  </w:style>
  <w:style w:type="character" w:styleId="Collegamentoipertestuale">
    <w:name w:val="Hyperlink"/>
    <w:basedOn w:val="Carpredefinitoparagrafo"/>
    <w:uiPriority w:val="99"/>
    <w:unhideWhenUsed/>
    <w:rsid w:val="002B4DF7"/>
    <w:rPr>
      <w:color w:val="0000FF"/>
      <w:u w:val="single"/>
    </w:rPr>
  </w:style>
  <w:style w:type="paragraph" w:styleId="NormaleWeb">
    <w:name w:val="Normal (Web)"/>
    <w:basedOn w:val="Normale"/>
    <w:uiPriority w:val="99"/>
    <w:unhideWhenUsed/>
    <w:rsid w:val="00AD26BE"/>
    <w:pPr>
      <w:widowControl/>
      <w:autoSpaceDE/>
      <w:autoSpaceDN/>
      <w:adjustRightInd/>
      <w:spacing w:before="100" w:beforeAutospacing="1" w:after="100" w:afterAutospacing="1"/>
    </w:pPr>
    <w:rPr>
      <w:rFonts w:ascii="Times New Roman" w:hAnsi="Times New Roman"/>
      <w:lang w:val="en-GB" w:eastAsia="fr-FR"/>
    </w:rPr>
  </w:style>
  <w:style w:type="character" w:styleId="Enfasigrassetto">
    <w:name w:val="Strong"/>
    <w:basedOn w:val="Carpredefinitoparagrafo"/>
    <w:uiPriority w:val="22"/>
    <w:qFormat/>
    <w:rsid w:val="00AD26BE"/>
    <w:rPr>
      <w:b/>
      <w:bCs/>
    </w:rPr>
  </w:style>
  <w:style w:type="character" w:styleId="Rimandocommento">
    <w:name w:val="annotation reference"/>
    <w:basedOn w:val="Carpredefinitoparagrafo"/>
    <w:uiPriority w:val="99"/>
    <w:semiHidden/>
    <w:unhideWhenUsed/>
    <w:rsid w:val="00D136BD"/>
    <w:rPr>
      <w:sz w:val="16"/>
      <w:szCs w:val="16"/>
    </w:rPr>
  </w:style>
  <w:style w:type="paragraph" w:styleId="Testocommento">
    <w:name w:val="annotation text"/>
    <w:basedOn w:val="Normale"/>
    <w:link w:val="TestocommentoCarattere"/>
    <w:uiPriority w:val="99"/>
    <w:semiHidden/>
    <w:unhideWhenUsed/>
    <w:rsid w:val="00D136BD"/>
    <w:rPr>
      <w:sz w:val="20"/>
      <w:szCs w:val="20"/>
    </w:rPr>
  </w:style>
  <w:style w:type="character" w:customStyle="1" w:styleId="TestocommentoCarattere">
    <w:name w:val="Testo commento Carattere"/>
    <w:basedOn w:val="Carpredefinitoparagrafo"/>
    <w:link w:val="Testocommento"/>
    <w:uiPriority w:val="99"/>
    <w:semiHidden/>
    <w:rsid w:val="00D136BD"/>
  </w:style>
  <w:style w:type="paragraph" w:styleId="Soggettocommento">
    <w:name w:val="annotation subject"/>
    <w:basedOn w:val="Testocommento"/>
    <w:next w:val="Testocommento"/>
    <w:link w:val="SoggettocommentoCarattere"/>
    <w:uiPriority w:val="99"/>
    <w:semiHidden/>
    <w:unhideWhenUsed/>
    <w:rsid w:val="00D136BD"/>
    <w:rPr>
      <w:b/>
      <w:bCs/>
    </w:rPr>
  </w:style>
  <w:style w:type="character" w:customStyle="1" w:styleId="SoggettocommentoCarattere">
    <w:name w:val="Soggetto commento Carattere"/>
    <w:basedOn w:val="TestocommentoCarattere"/>
    <w:link w:val="Soggettocommento"/>
    <w:uiPriority w:val="99"/>
    <w:semiHidden/>
    <w:rsid w:val="00D136BD"/>
    <w:rPr>
      <w:b/>
      <w:bCs/>
    </w:rPr>
  </w:style>
  <w:style w:type="character" w:styleId="Menzionenonrisolta">
    <w:name w:val="Unresolved Mention"/>
    <w:basedOn w:val="Carpredefinitoparagrafo"/>
    <w:uiPriority w:val="99"/>
    <w:semiHidden/>
    <w:unhideWhenUsed/>
    <w:rsid w:val="009310EE"/>
    <w:rPr>
      <w:color w:val="605E5C"/>
      <w:shd w:val="clear" w:color="auto" w:fill="E1DFDD"/>
    </w:rPr>
  </w:style>
  <w:style w:type="character" w:styleId="Collegamentovisitato">
    <w:name w:val="FollowedHyperlink"/>
    <w:basedOn w:val="Carpredefinitoparagrafo"/>
    <w:uiPriority w:val="99"/>
    <w:semiHidden/>
    <w:unhideWhenUsed/>
    <w:rsid w:val="009310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030">
      <w:bodyDiv w:val="1"/>
      <w:marLeft w:val="0"/>
      <w:marRight w:val="0"/>
      <w:marTop w:val="0"/>
      <w:marBottom w:val="0"/>
      <w:divBdr>
        <w:top w:val="none" w:sz="0" w:space="0" w:color="auto"/>
        <w:left w:val="none" w:sz="0" w:space="0" w:color="auto"/>
        <w:bottom w:val="none" w:sz="0" w:space="0" w:color="auto"/>
        <w:right w:val="none" w:sz="0" w:space="0" w:color="auto"/>
      </w:divBdr>
    </w:div>
    <w:div w:id="321394937">
      <w:bodyDiv w:val="1"/>
      <w:marLeft w:val="0"/>
      <w:marRight w:val="0"/>
      <w:marTop w:val="0"/>
      <w:marBottom w:val="0"/>
      <w:divBdr>
        <w:top w:val="none" w:sz="0" w:space="0" w:color="auto"/>
        <w:left w:val="none" w:sz="0" w:space="0" w:color="auto"/>
        <w:bottom w:val="none" w:sz="0" w:space="0" w:color="auto"/>
        <w:right w:val="none" w:sz="0" w:space="0" w:color="auto"/>
      </w:divBdr>
    </w:div>
    <w:div w:id="660696414">
      <w:bodyDiv w:val="1"/>
      <w:marLeft w:val="0"/>
      <w:marRight w:val="0"/>
      <w:marTop w:val="0"/>
      <w:marBottom w:val="0"/>
      <w:divBdr>
        <w:top w:val="none" w:sz="0" w:space="0" w:color="auto"/>
        <w:left w:val="none" w:sz="0" w:space="0" w:color="auto"/>
        <w:bottom w:val="none" w:sz="0" w:space="0" w:color="auto"/>
        <w:right w:val="none" w:sz="0" w:space="0" w:color="auto"/>
      </w:divBdr>
    </w:div>
    <w:div w:id="993484907">
      <w:bodyDiv w:val="1"/>
      <w:marLeft w:val="0"/>
      <w:marRight w:val="0"/>
      <w:marTop w:val="0"/>
      <w:marBottom w:val="0"/>
      <w:divBdr>
        <w:top w:val="none" w:sz="0" w:space="0" w:color="auto"/>
        <w:left w:val="none" w:sz="0" w:space="0" w:color="auto"/>
        <w:bottom w:val="none" w:sz="0" w:space="0" w:color="auto"/>
        <w:right w:val="none" w:sz="0" w:space="0" w:color="auto"/>
      </w:divBdr>
    </w:div>
    <w:div w:id="1233589808">
      <w:bodyDiv w:val="1"/>
      <w:marLeft w:val="0"/>
      <w:marRight w:val="0"/>
      <w:marTop w:val="0"/>
      <w:marBottom w:val="0"/>
      <w:divBdr>
        <w:top w:val="none" w:sz="0" w:space="0" w:color="auto"/>
        <w:left w:val="none" w:sz="0" w:space="0" w:color="auto"/>
        <w:bottom w:val="none" w:sz="0" w:space="0" w:color="auto"/>
        <w:right w:val="none" w:sz="0" w:space="0" w:color="auto"/>
      </w:divBdr>
    </w:div>
    <w:div w:id="1290549778">
      <w:bodyDiv w:val="1"/>
      <w:marLeft w:val="0"/>
      <w:marRight w:val="0"/>
      <w:marTop w:val="0"/>
      <w:marBottom w:val="0"/>
      <w:divBdr>
        <w:top w:val="none" w:sz="0" w:space="0" w:color="auto"/>
        <w:left w:val="none" w:sz="0" w:space="0" w:color="auto"/>
        <w:bottom w:val="none" w:sz="0" w:space="0" w:color="auto"/>
        <w:right w:val="none" w:sz="0" w:space="0" w:color="auto"/>
      </w:divBdr>
    </w:div>
    <w:div w:id="1399128664">
      <w:bodyDiv w:val="1"/>
      <w:marLeft w:val="0"/>
      <w:marRight w:val="0"/>
      <w:marTop w:val="0"/>
      <w:marBottom w:val="0"/>
      <w:divBdr>
        <w:top w:val="none" w:sz="0" w:space="0" w:color="auto"/>
        <w:left w:val="none" w:sz="0" w:space="0" w:color="auto"/>
        <w:bottom w:val="none" w:sz="0" w:space="0" w:color="auto"/>
        <w:right w:val="none" w:sz="0" w:space="0" w:color="auto"/>
      </w:divBdr>
    </w:div>
    <w:div w:id="160210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&#65279;<?xml version="1.0" encoding="UTF-8" standalone="yes"?>
<Relationships xmlns="http://schemas.openxmlformats.org/package/2006/relationships"><Relationship Id="rId8" Type="http://schemas.openxmlformats.org/officeDocument/2006/relationships/hyperlink" Target="mailto:gagliardi@gagliardi-partners.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19077-B00B-744E-A8FD-CD8FFD944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1203</TotalTime>
  <Pages>2</Pages>
  <Words>756</Words>
  <Characters>4311</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FILA_A4_2021</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FILA_A4_2021</dc:title>
  <dc:subject/>
  <dc:creator>Michele Chellin</dc:creator>
  <cp:keywords/>
  <dc:description/>
  <cp:lastModifiedBy>Giovanna Tonin</cp:lastModifiedBy>
  <cp:revision>80</cp:revision>
  <cp:lastPrinted>2023-11-08T11:35:00Z</cp:lastPrinted>
  <dcterms:created xsi:type="dcterms:W3CDTF">2023-11-14T13:24:00Z</dcterms:created>
  <dcterms:modified xsi:type="dcterms:W3CDTF">2024-09-10T14:41:00Z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Illustrator 25.4 (Macintosh)</vt:lpwstr>
  </property>
</Properties>
</file>