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D7CE3C0" w14:textId="77777777" w:rsidR="00640DD2" w:rsidRPr="00375C5B" w:rsidRDefault="00640DD2" w:rsidP="00CF6196">
      <w:pPr>
        <w:tabs>
          <w:tab w:val="left" w:pos="2120"/>
        </w:tabs>
        <w:ind w:left="2127"/>
        <w:rPr>
          <w:rFonts w:ascii="Arial" w:hAnsi="Arial" w:cs="Arial"/>
          <w:sz w:val="18"/>
          <w:szCs w:val="18"/>
        </w:rPr>
      </w:pPr>
    </w:p>
    <w:p w14:paraId="31D16A61" w14:textId="77777777" w:rsidR="00640DD2" w:rsidRPr="00375C5B" w:rsidRDefault="00640DD2" w:rsidP="00CF6196">
      <w:pPr>
        <w:tabs>
          <w:tab w:val="left" w:pos="2120"/>
        </w:tabs>
        <w:ind w:left="2127"/>
        <w:rPr>
          <w:rFonts w:ascii="Arial" w:hAnsi="Arial" w:cs="Arial"/>
          <w:sz w:val="18"/>
          <w:szCs w:val="18"/>
        </w:rPr>
      </w:pPr>
    </w:p>
    <w:p w14:paraId="4F5DF03C" w14:textId="77777777" w:rsidR="00640DD2" w:rsidRPr="00375C5B" w:rsidRDefault="00640DD2" w:rsidP="00CF6196">
      <w:pPr>
        <w:tabs>
          <w:tab w:val="left" w:pos="2120"/>
        </w:tabs>
        <w:ind w:left="2127"/>
        <w:rPr>
          <w:rFonts w:ascii="Arial" w:hAnsi="Arial" w:cs="Arial"/>
          <w:sz w:val="18"/>
          <w:szCs w:val="18"/>
        </w:rPr>
      </w:pPr>
    </w:p>
    <w:p w14:paraId="6D7F2C66" w14:textId="77777777" w:rsidR="00640DD2" w:rsidRPr="00375C5B" w:rsidRDefault="00640DD2" w:rsidP="00CF6196">
      <w:pPr>
        <w:tabs>
          <w:tab w:val="left" w:pos="2120"/>
        </w:tabs>
        <w:ind w:left="2127"/>
        <w:rPr>
          <w:rFonts w:ascii="Arial" w:hAnsi="Arial" w:cs="Arial"/>
          <w:sz w:val="18"/>
          <w:szCs w:val="18"/>
        </w:rPr>
      </w:pPr>
    </w:p>
    <w:p w14:paraId="54A32817" w14:textId="77777777" w:rsidR="00640DD2" w:rsidRPr="00375C5B" w:rsidRDefault="00640DD2" w:rsidP="00CF6196">
      <w:pPr>
        <w:tabs>
          <w:tab w:val="left" w:pos="2120"/>
        </w:tabs>
        <w:ind w:left="2127"/>
        <w:rPr>
          <w:rFonts w:ascii="Arial" w:hAnsi="Arial" w:cs="Arial"/>
          <w:sz w:val="18"/>
          <w:szCs w:val="18"/>
        </w:rPr>
      </w:pPr>
    </w:p>
    <w:p w14:paraId="1B40BB78" w14:textId="77777777" w:rsidR="00640DD2" w:rsidRPr="00375C5B" w:rsidRDefault="00640DD2" w:rsidP="00CF6196">
      <w:pPr>
        <w:tabs>
          <w:tab w:val="left" w:pos="2120"/>
        </w:tabs>
        <w:ind w:left="2127"/>
        <w:rPr>
          <w:rFonts w:ascii="Arial" w:hAnsi="Arial" w:cs="Arial"/>
          <w:sz w:val="18"/>
          <w:szCs w:val="18"/>
        </w:rPr>
      </w:pPr>
    </w:p>
    <w:p w14:paraId="39F0F49D" w14:textId="77777777" w:rsidR="00640DD2" w:rsidRPr="00375C5B" w:rsidRDefault="00640DD2" w:rsidP="00CF6196">
      <w:pPr>
        <w:tabs>
          <w:tab w:val="left" w:pos="2120"/>
        </w:tabs>
        <w:ind w:left="2127"/>
        <w:rPr>
          <w:rFonts w:ascii="Arial" w:hAnsi="Arial" w:cs="Arial"/>
          <w:sz w:val="18"/>
          <w:szCs w:val="18"/>
        </w:rPr>
      </w:pPr>
    </w:p>
    <w:p w14:paraId="4C40B3D0" w14:textId="77777777" w:rsidR="00640DD2" w:rsidRPr="00375C5B" w:rsidRDefault="00640DD2" w:rsidP="00CF6196">
      <w:pPr>
        <w:tabs>
          <w:tab w:val="left" w:pos="2120"/>
        </w:tabs>
        <w:ind w:left="2127"/>
        <w:rPr>
          <w:rFonts w:ascii="Arial" w:hAnsi="Arial" w:cs="Arial"/>
          <w:sz w:val="18"/>
          <w:szCs w:val="18"/>
        </w:rPr>
      </w:pPr>
    </w:p>
    <w:p w14:paraId="348C08EA" w14:textId="77777777" w:rsidR="00640DD2" w:rsidRPr="00375C5B" w:rsidRDefault="00640DD2" w:rsidP="00CF6196">
      <w:pPr>
        <w:tabs>
          <w:tab w:val="left" w:pos="2120"/>
        </w:tabs>
        <w:ind w:left="2127"/>
        <w:rPr>
          <w:rFonts w:ascii="Arial" w:hAnsi="Arial" w:cs="Arial"/>
          <w:sz w:val="18"/>
          <w:szCs w:val="18"/>
        </w:rPr>
      </w:pPr>
    </w:p>
    <w:p w14:paraId="7A7B15B1" w14:textId="77DE528B" w:rsidR="00C82373" w:rsidRPr="00C82373" w:rsidRDefault="00C82373" w:rsidP="00C82373">
      <w:pPr>
        <w:ind w:left="2160"/>
        <w:jc w:val="both"/>
        <w:rPr>
          <w:rFonts w:ascii="Arial" w:hAnsi="Arial" w:cs="Arial"/>
          <w:b/>
          <w:bCs/>
          <w:sz w:val="28"/>
          <w:szCs w:val="28"/>
        </w:rPr>
      </w:pPr>
      <w:r>
        <w:rPr>
          <w:rFonts w:ascii="Arial" w:hAnsi="Arial"/>
          <w:b/>
          <w:sz w:val="28"/>
        </w:rPr>
        <w:t xml:space="preserve">FILA TECH takes centre stage at </w:t>
      </w:r>
      <w:proofErr w:type="spellStart"/>
      <w:r>
        <w:rPr>
          <w:rFonts w:ascii="Arial" w:hAnsi="Arial"/>
          <w:b/>
          <w:sz w:val="28"/>
        </w:rPr>
        <w:t>Marmomac</w:t>
      </w:r>
      <w:proofErr w:type="spellEnd"/>
      <w:r>
        <w:rPr>
          <w:rFonts w:ascii="Arial" w:hAnsi="Arial"/>
          <w:b/>
          <w:sz w:val="28"/>
        </w:rPr>
        <w:t xml:space="preserve">: a stand dedicated to innovative tech for treatment on the production line of numerous materials, including natural stone and cement. </w:t>
      </w:r>
    </w:p>
    <w:p w14:paraId="482D3418" w14:textId="77777777" w:rsidR="00922553" w:rsidRPr="004A4465" w:rsidRDefault="00922553" w:rsidP="00C82373">
      <w:pPr>
        <w:spacing w:after="100" w:afterAutospacing="1"/>
        <w:ind w:left="2160"/>
        <w:jc w:val="both"/>
        <w:rPr>
          <w:rFonts w:ascii="Arial" w:hAnsi="Arial" w:cs="Arial"/>
          <w:b/>
          <w:bCs/>
          <w:sz w:val="22"/>
          <w:szCs w:val="22"/>
        </w:rPr>
      </w:pPr>
    </w:p>
    <w:p w14:paraId="3C974E51" w14:textId="77777777" w:rsidR="00507536" w:rsidRPr="004A4465" w:rsidRDefault="00507536" w:rsidP="00922553">
      <w:pPr>
        <w:spacing w:after="100" w:afterAutospacing="1"/>
        <w:ind w:left="2160"/>
        <w:jc w:val="both"/>
        <w:rPr>
          <w:rFonts w:ascii="Arial" w:hAnsi="Arial" w:cs="Arial"/>
          <w:b/>
          <w:bCs/>
          <w:sz w:val="22"/>
          <w:szCs w:val="22"/>
        </w:rPr>
      </w:pPr>
    </w:p>
    <w:p w14:paraId="0859E4B5" w14:textId="77777777" w:rsidR="004A4465" w:rsidRPr="004A4465" w:rsidRDefault="004A4465" w:rsidP="00922553">
      <w:pPr>
        <w:spacing w:after="100" w:afterAutospacing="1"/>
        <w:ind w:left="2160"/>
        <w:jc w:val="both"/>
        <w:rPr>
          <w:rFonts w:ascii="Arial" w:hAnsi="Arial" w:cs="Arial"/>
          <w:b/>
          <w:bCs/>
          <w:sz w:val="22"/>
          <w:szCs w:val="22"/>
        </w:rPr>
      </w:pPr>
    </w:p>
    <w:p w14:paraId="6BEF3B46" w14:textId="77777777" w:rsidR="004A4465" w:rsidRPr="000911E6" w:rsidRDefault="004A4465" w:rsidP="00922553">
      <w:pPr>
        <w:spacing w:after="100" w:afterAutospacing="1"/>
        <w:ind w:left="2160"/>
        <w:jc w:val="both"/>
        <w:rPr>
          <w:rFonts w:ascii="Arial" w:hAnsi="Arial" w:cs="Arial"/>
          <w:b/>
          <w:bCs/>
          <w:sz w:val="16"/>
          <w:szCs w:val="16"/>
        </w:rPr>
      </w:pPr>
    </w:p>
    <w:p w14:paraId="15C71D40" w14:textId="5536AF02" w:rsidR="00BF1B58" w:rsidRPr="00AA6959" w:rsidRDefault="004A4465" w:rsidP="00BF1B58">
      <w:pPr>
        <w:spacing w:after="120" w:line="264" w:lineRule="auto"/>
        <w:ind w:left="2160"/>
        <w:jc w:val="both"/>
        <w:rPr>
          <w:rFonts w:ascii="Arial" w:hAnsi="Arial" w:cs="Arial"/>
          <w:sz w:val="21"/>
          <w:szCs w:val="21"/>
        </w:rPr>
      </w:pPr>
      <w:r>
        <w:rPr>
          <w:rFonts w:ascii="Arial" w:hAnsi="Arial"/>
          <w:sz w:val="21"/>
        </w:rPr>
        <w:t xml:space="preserve">Relying on our strong commitment to innovation and sustainability, </w:t>
      </w:r>
      <w:r>
        <w:rPr>
          <w:rFonts w:ascii="Arial" w:hAnsi="Arial"/>
          <w:b/>
          <w:sz w:val="21"/>
        </w:rPr>
        <w:t>FILA Solutions</w:t>
      </w:r>
      <w:r>
        <w:rPr>
          <w:rFonts w:ascii="Arial" w:hAnsi="Arial"/>
          <w:sz w:val="21"/>
        </w:rPr>
        <w:t xml:space="preserve"> supports its customers through an extensive assistance network, training programmes and investments in research and development. </w:t>
      </w:r>
      <w:r>
        <w:rPr>
          <w:rFonts w:ascii="Arial" w:hAnsi="Arial"/>
          <w:b/>
          <w:sz w:val="21"/>
        </w:rPr>
        <w:t>FILA TECH</w:t>
      </w:r>
      <w:r>
        <w:rPr>
          <w:rFonts w:ascii="Arial" w:hAnsi="Arial"/>
          <w:sz w:val="21"/>
        </w:rPr>
        <w:t xml:space="preserve"> is a unit created to prevent risks and problems that can compromise the aesthetics of surfaces </w:t>
      </w:r>
      <w:r>
        <w:rPr>
          <w:rFonts w:ascii="Arial" w:hAnsi="Arial"/>
          <w:b/>
          <w:sz w:val="21"/>
          <w:u w:val="single"/>
        </w:rPr>
        <w:t>during laying and immediately afterwards</w:t>
      </w:r>
      <w:r>
        <w:rPr>
          <w:rFonts w:ascii="Arial" w:hAnsi="Arial"/>
          <w:sz w:val="21"/>
        </w:rPr>
        <w:t xml:space="preserve">. The unit is formed of a team of researchers and production-line technicians who provide targeted, cutting-edge solutions for the protection of materials from processing through to daily maintenance. All formulations are made in Italy and developed at the in-house lab at </w:t>
      </w:r>
      <w:proofErr w:type="spellStart"/>
      <w:r>
        <w:rPr>
          <w:rFonts w:ascii="Arial" w:hAnsi="Arial"/>
          <w:sz w:val="21"/>
        </w:rPr>
        <w:t>FILA’s</w:t>
      </w:r>
      <w:proofErr w:type="spellEnd"/>
      <w:r>
        <w:rPr>
          <w:rFonts w:ascii="Arial" w:hAnsi="Arial"/>
          <w:sz w:val="21"/>
        </w:rPr>
        <w:t xml:space="preserve"> Innovation Centre, where </w:t>
      </w:r>
      <w:r>
        <w:rPr>
          <w:rFonts w:ascii="Arial" w:hAnsi="Arial"/>
          <w:b/>
          <w:sz w:val="21"/>
        </w:rPr>
        <w:t>synergy between customers, researchers and technical staff enables a highly effective integrated development process</w:t>
      </w:r>
      <w:r>
        <w:rPr>
          <w:rFonts w:ascii="Arial" w:hAnsi="Arial"/>
          <w:sz w:val="21"/>
        </w:rPr>
        <w:t xml:space="preserve">. FILA TECH products can be customised and adapted to the customer’s system, and are designed to complement and combine with the FILA retail range, providing complete and integrated protection for every need. </w:t>
      </w:r>
      <w:r>
        <w:rPr>
          <w:rFonts w:ascii="Arial" w:hAnsi="Arial"/>
          <w:i/>
          <w:sz w:val="21"/>
        </w:rPr>
        <w:t xml:space="preserve">“With our new concept, </w:t>
      </w:r>
      <w:r>
        <w:rPr>
          <w:rFonts w:ascii="Arial" w:hAnsi="Arial"/>
          <w:b/>
          <w:i/>
          <w:sz w:val="21"/>
        </w:rPr>
        <w:t>Our care, everywhere, anytime</w:t>
      </w:r>
      <w:r>
        <w:rPr>
          <w:rFonts w:ascii="Arial" w:hAnsi="Arial"/>
          <w:i/>
          <w:sz w:val="21"/>
        </w:rPr>
        <w:t>”</w:t>
      </w:r>
      <w:r>
        <w:rPr>
          <w:rFonts w:ascii="Arial" w:hAnsi="Arial"/>
          <w:sz w:val="21"/>
        </w:rPr>
        <w:t xml:space="preserve"> – explains Denis Tessaro, FILA TECH BU Manager – </w:t>
      </w:r>
      <w:r>
        <w:rPr>
          <w:rFonts w:ascii="Arial" w:hAnsi="Arial"/>
          <w:i/>
          <w:sz w:val="21"/>
        </w:rPr>
        <w:t>“we preserve the beauty of materials throughout their life cycle. We offer cutting-edge solutions to protect and enhance surfaces from pre-treatment through to processing, and from transport to installation and daily use.”</w:t>
      </w:r>
      <w:r>
        <w:rPr>
          <w:rFonts w:ascii="Arial" w:hAnsi="Arial"/>
          <w:sz w:val="21"/>
        </w:rPr>
        <w:t xml:space="preserve"> </w:t>
      </w:r>
    </w:p>
    <w:p w14:paraId="27A203A6" w14:textId="0111A7D5" w:rsidR="004A4465" w:rsidRPr="00AA6959" w:rsidRDefault="004A4465" w:rsidP="004A4465">
      <w:pPr>
        <w:spacing w:after="120" w:line="264" w:lineRule="auto"/>
        <w:ind w:left="2160"/>
        <w:jc w:val="both"/>
        <w:rPr>
          <w:rFonts w:ascii="Arial" w:hAnsi="Arial" w:cs="Arial"/>
          <w:sz w:val="21"/>
          <w:szCs w:val="21"/>
        </w:rPr>
      </w:pPr>
      <w:proofErr w:type="spellStart"/>
      <w:r>
        <w:rPr>
          <w:rFonts w:ascii="Arial" w:hAnsi="Arial"/>
          <w:b/>
          <w:sz w:val="21"/>
        </w:rPr>
        <w:t>Marmomac</w:t>
      </w:r>
      <w:proofErr w:type="spellEnd"/>
      <w:r>
        <w:rPr>
          <w:rFonts w:ascii="Arial" w:hAnsi="Arial"/>
          <w:sz w:val="21"/>
        </w:rPr>
        <w:t xml:space="preserve"> is the perfect opportunity to present the technologies underlying the five product lines developed for application in traditional wax spreaders or tailor-made systems.</w:t>
      </w:r>
    </w:p>
    <w:p w14:paraId="063EE79A" w14:textId="1A4568DC" w:rsidR="004A4465" w:rsidRPr="00AA6959" w:rsidRDefault="004A4465" w:rsidP="004A4465">
      <w:pPr>
        <w:spacing w:after="120" w:line="264" w:lineRule="auto"/>
        <w:ind w:left="2160"/>
        <w:jc w:val="both"/>
        <w:rPr>
          <w:rFonts w:ascii="Arial" w:hAnsi="Arial" w:cs="Arial"/>
          <w:sz w:val="21"/>
          <w:szCs w:val="21"/>
        </w:rPr>
      </w:pPr>
      <w:r>
        <w:rPr>
          <w:rFonts w:ascii="Arial" w:hAnsi="Arial"/>
          <w:sz w:val="21"/>
        </w:rPr>
        <w:t xml:space="preserve">Certain natural stones are hard to work and to use due to their brittleness and mechanical resistance, which makes them prone to fracturing and irreversible damage. This problem can be solved by using a consolidating treatment that changes the material’s mechanical properties. Thanks to the </w:t>
      </w:r>
      <w:r>
        <w:rPr>
          <w:rFonts w:ascii="Arial" w:hAnsi="Arial"/>
          <w:b/>
          <w:sz w:val="21"/>
        </w:rPr>
        <w:t>HARDER ROCK</w:t>
      </w:r>
      <w:r>
        <w:rPr>
          <w:rFonts w:ascii="Arial" w:hAnsi="Arial"/>
          <w:sz w:val="21"/>
        </w:rPr>
        <w:t xml:space="preserve"> range, even the most brittle stones can be thoroughly protected and consolidated. This range of products is used in a process that relies on traditional technologies, such as immersion, since it adapts to the specific properties of each type of stone. Moreover, this range is compatible with the </w:t>
      </w:r>
      <w:proofErr w:type="spellStart"/>
      <w:r>
        <w:rPr>
          <w:rFonts w:ascii="Arial" w:hAnsi="Arial"/>
          <w:sz w:val="21"/>
        </w:rPr>
        <w:t>Soundstone</w:t>
      </w:r>
      <w:proofErr w:type="spellEnd"/>
      <w:r>
        <w:rPr>
          <w:rFonts w:ascii="Arial" w:hAnsi="Arial"/>
          <w:sz w:val="21"/>
        </w:rPr>
        <w:t xml:space="preserve">® patented technology by Pedrini, which means that it can be used for vacuum impregnation with a silicon-based mixture, as it binds chemically with the material, thus further improving its resistance. This technology gives materials erosion resistance, a water-repellent finish and protection against contaminants, while preserving the stone’s original appearance and slip resistance. It is also sustainable, solvent-free and designed for withstanding external environments and UV rays without any resulting impact on its properties. </w:t>
      </w:r>
    </w:p>
    <w:p w14:paraId="3647C4DB" w14:textId="20FB92F4" w:rsidR="004A4465" w:rsidRPr="00AA6959" w:rsidRDefault="004A4465" w:rsidP="004A4465">
      <w:pPr>
        <w:spacing w:after="120" w:line="264" w:lineRule="auto"/>
        <w:ind w:left="2160"/>
        <w:jc w:val="both"/>
        <w:rPr>
          <w:rFonts w:ascii="Arial" w:hAnsi="Arial" w:cs="Arial"/>
          <w:sz w:val="21"/>
          <w:szCs w:val="21"/>
        </w:rPr>
      </w:pPr>
      <w:r>
        <w:rPr>
          <w:rFonts w:ascii="Arial" w:hAnsi="Arial"/>
          <w:sz w:val="21"/>
        </w:rPr>
        <w:t xml:space="preserve">Among the main staining agents capable of damaging stone surfaces, compounds such as citric acid and acetic acid – found in household substances such as vinegar, lemon juice and other fruit juices – are the most dangerous. These substances chemically attack the surface, causing irreparable alterations. The acid-proofing technology formulated by FILA TECH creates a micro-coat on the surface that acts like a protective barrier against these agents, thus preserving the beauty and integrity of natural stone. </w:t>
      </w:r>
      <w:r>
        <w:rPr>
          <w:rFonts w:ascii="Arial" w:hAnsi="Arial"/>
          <w:b/>
          <w:sz w:val="21"/>
        </w:rPr>
        <w:t>TOTAL PROTECTION</w:t>
      </w:r>
      <w:r>
        <w:rPr>
          <w:rFonts w:ascii="Arial" w:hAnsi="Arial"/>
          <w:sz w:val="21"/>
        </w:rPr>
        <w:t xml:space="preserve"> is the ultimate frontier for the </w:t>
      </w:r>
      <w:r>
        <w:rPr>
          <w:rFonts w:ascii="Arial" w:hAnsi="Arial"/>
          <w:sz w:val="21"/>
        </w:rPr>
        <w:lastRenderedPageBreak/>
        <w:t xml:space="preserve">protection of surfaces. This </w:t>
      </w:r>
      <w:r>
        <w:rPr>
          <w:rFonts w:ascii="Arial" w:hAnsi="Arial"/>
          <w:b/>
          <w:sz w:val="21"/>
        </w:rPr>
        <w:t>acid-proofing, stain-proofing and water-repellent treatment</w:t>
      </w:r>
      <w:r>
        <w:rPr>
          <w:rFonts w:ascii="Arial" w:hAnsi="Arial"/>
          <w:sz w:val="21"/>
        </w:rPr>
        <w:t xml:space="preserve"> not only preserves the natural beauty of stone, but also makes it more practical to use. Thanks to its advanced formula, it ensures lasting protection against acids and maintains an aesthetic finish that does not yellow over time. Moreover, the micro-coating facilitates maintenance, allowing the stone surface to adapt perfectly to everyday activities without any impact on its beauty and durability. </w:t>
      </w:r>
    </w:p>
    <w:p w14:paraId="7A57CB17" w14:textId="75347A84" w:rsidR="004A4465" w:rsidRPr="00AA6959" w:rsidRDefault="004A4465" w:rsidP="004A4465">
      <w:pPr>
        <w:spacing w:after="120" w:line="264" w:lineRule="auto"/>
        <w:ind w:left="2160"/>
        <w:jc w:val="both"/>
        <w:rPr>
          <w:rFonts w:ascii="Arial" w:hAnsi="Arial" w:cs="Arial"/>
          <w:sz w:val="21"/>
          <w:szCs w:val="21"/>
        </w:rPr>
      </w:pPr>
      <w:r>
        <w:rPr>
          <w:rFonts w:ascii="Arial" w:hAnsi="Arial"/>
          <w:sz w:val="21"/>
        </w:rPr>
        <w:t xml:space="preserve">The natural stone products currently available on the market offer a wide variety of colours and finishes. The beauty of these materials can be further enhanced with the aid of advanced technologies. FILA TECH has also expanded its range with </w:t>
      </w:r>
      <w:r>
        <w:rPr>
          <w:rFonts w:ascii="Arial" w:hAnsi="Arial"/>
          <w:b/>
          <w:sz w:val="21"/>
        </w:rPr>
        <w:t>colour-enhancing</w:t>
      </w:r>
      <w:r>
        <w:rPr>
          <w:rFonts w:ascii="Arial" w:hAnsi="Arial"/>
          <w:sz w:val="21"/>
        </w:rPr>
        <w:t xml:space="preserve"> products, which enhance the beauty of stone materials, removing any marks left by previous processing. Use of a colour enhancer not only protects the material, but also increases its natural tone, giving greater depth and intensity of colour. These products are resistant to UV rays and yellowing, water repellent and compatible with a range of natural-stone finishes.</w:t>
      </w:r>
    </w:p>
    <w:p w14:paraId="151720C7" w14:textId="256CF486" w:rsidR="004A4465" w:rsidRPr="00AA6959" w:rsidRDefault="004A4465" w:rsidP="004A4465">
      <w:pPr>
        <w:spacing w:after="120" w:line="264" w:lineRule="auto"/>
        <w:ind w:left="2160"/>
        <w:jc w:val="both"/>
        <w:rPr>
          <w:rFonts w:ascii="Arial" w:hAnsi="Arial" w:cs="Arial"/>
          <w:sz w:val="21"/>
          <w:szCs w:val="21"/>
        </w:rPr>
      </w:pPr>
      <w:r>
        <w:rPr>
          <w:rFonts w:ascii="Arial" w:hAnsi="Arial"/>
          <w:sz w:val="21"/>
        </w:rPr>
        <w:t xml:space="preserve">The beauty of natural stone can be compromised by weathering and daily use, leading to stains, efflorescence and blackening. The essential solution for a lasting clean is a </w:t>
      </w:r>
      <w:r>
        <w:rPr>
          <w:rFonts w:ascii="Arial" w:hAnsi="Arial"/>
          <w:b/>
          <w:sz w:val="21"/>
        </w:rPr>
        <w:t>stain-proofing treatment</w:t>
      </w:r>
      <w:r>
        <w:rPr>
          <w:rFonts w:ascii="Arial" w:hAnsi="Arial"/>
          <w:sz w:val="21"/>
        </w:rPr>
        <w:t>.</w:t>
      </w:r>
    </w:p>
    <w:p w14:paraId="335129AB" w14:textId="46A4C35D" w:rsidR="004A4465" w:rsidRPr="00AA6959" w:rsidRDefault="004A4465" w:rsidP="004A4465">
      <w:pPr>
        <w:spacing w:after="120" w:line="264" w:lineRule="auto"/>
        <w:ind w:left="2160"/>
        <w:jc w:val="both"/>
        <w:rPr>
          <w:rFonts w:ascii="Arial" w:hAnsi="Arial" w:cs="Arial"/>
          <w:sz w:val="21"/>
          <w:szCs w:val="21"/>
        </w:rPr>
      </w:pPr>
      <w:r>
        <w:rPr>
          <w:rFonts w:ascii="Arial" w:hAnsi="Arial"/>
          <w:sz w:val="21"/>
        </w:rPr>
        <w:t xml:space="preserve">Despite regular maintenance, surfaces can nonetheless get dirty and become fertile terrain for bacteria and moulds. These can even proliferate during the transport phase and an appropriate treatment is required to prevent their growth. </w:t>
      </w:r>
      <w:proofErr w:type="spellStart"/>
      <w:r>
        <w:rPr>
          <w:rFonts w:ascii="Arial" w:hAnsi="Arial"/>
          <w:b/>
          <w:sz w:val="21"/>
        </w:rPr>
        <w:t>NOBACT</w:t>
      </w:r>
      <w:proofErr w:type="spellEnd"/>
      <w:r>
        <w:rPr>
          <w:rFonts w:ascii="Arial" w:hAnsi="Arial"/>
          <w:b/>
          <w:sz w:val="21"/>
        </w:rPr>
        <w:t xml:space="preserve"> </w:t>
      </w:r>
      <w:r>
        <w:rPr>
          <w:rFonts w:ascii="Arial" w:hAnsi="Arial"/>
          <w:sz w:val="21"/>
        </w:rPr>
        <w:t>antibacterial technology offers effective and lasting defence, working in synergy with water-repellent and stain-proofing treatments.</w:t>
      </w:r>
    </w:p>
    <w:p w14:paraId="4BB84183" w14:textId="5DEA66AD" w:rsidR="004A4465" w:rsidRPr="00AA6959" w:rsidRDefault="00B02082" w:rsidP="004A4465">
      <w:pPr>
        <w:spacing w:after="120" w:line="264" w:lineRule="auto"/>
        <w:ind w:left="2160"/>
        <w:jc w:val="both"/>
        <w:rPr>
          <w:rFonts w:ascii="Arial" w:hAnsi="Arial" w:cs="Arial"/>
          <w:sz w:val="21"/>
          <w:szCs w:val="21"/>
        </w:rPr>
      </w:pPr>
      <w:r>
        <w:rPr>
          <w:rFonts w:ascii="Arial" w:hAnsi="Arial"/>
          <w:sz w:val="21"/>
        </w:rPr>
        <w:t>From its headquarters outside Padua, FILA TECH safeguards the unique properties of materials with innovative custom solutions for manufacturers and marble workers, helping to increase the real and perceived value of materials.</w:t>
      </w:r>
    </w:p>
    <w:p w14:paraId="0778F6DC" w14:textId="71FEA4D8" w:rsidR="004A4465" w:rsidRPr="00AA6959" w:rsidRDefault="004A4465" w:rsidP="004A4465">
      <w:pPr>
        <w:spacing w:after="120" w:line="264" w:lineRule="auto"/>
        <w:ind w:left="2160"/>
        <w:jc w:val="both"/>
        <w:rPr>
          <w:rFonts w:ascii="Arial" w:hAnsi="Arial" w:cs="Arial"/>
          <w:sz w:val="21"/>
          <w:szCs w:val="21"/>
        </w:rPr>
      </w:pPr>
      <w:r>
        <w:rPr>
          <w:rFonts w:ascii="Arial" w:hAnsi="Arial"/>
          <w:sz w:val="21"/>
        </w:rPr>
        <w:t xml:space="preserve">For the </w:t>
      </w:r>
      <w:proofErr w:type="spellStart"/>
      <w:r>
        <w:rPr>
          <w:rFonts w:ascii="Arial" w:hAnsi="Arial"/>
          <w:sz w:val="21"/>
        </w:rPr>
        <w:t>Marmomac</w:t>
      </w:r>
      <w:proofErr w:type="spellEnd"/>
      <w:r>
        <w:rPr>
          <w:rFonts w:ascii="Arial" w:hAnsi="Arial"/>
          <w:sz w:val="21"/>
        </w:rPr>
        <w:t xml:space="preserve"> event, FILA Solutions has renewed its long-term partnership with </w:t>
      </w:r>
      <w:r>
        <w:rPr>
          <w:rFonts w:ascii="Arial" w:hAnsi="Arial"/>
          <w:b/>
          <w:sz w:val="21"/>
        </w:rPr>
        <w:t>Margraf</w:t>
      </w:r>
      <w:r>
        <w:rPr>
          <w:rFonts w:ascii="Arial" w:hAnsi="Arial"/>
          <w:sz w:val="21"/>
        </w:rPr>
        <w:t xml:space="preserve">, which has provided a marble bar counter-top and table for the common area, created with the innovative </w:t>
      </w:r>
      <w:proofErr w:type="spellStart"/>
      <w:r>
        <w:rPr>
          <w:rFonts w:ascii="Arial" w:hAnsi="Arial"/>
          <w:sz w:val="21"/>
        </w:rPr>
        <w:t>Ipogeo</w:t>
      </w:r>
      <w:proofErr w:type="spellEnd"/>
      <w:r>
        <w:rPr>
          <w:rFonts w:ascii="Arial" w:hAnsi="Arial"/>
          <w:color w:val="4D5156"/>
          <w:shd w:val="clear" w:color="auto" w:fill="FFFFFF"/>
          <w:vertAlign w:val="superscript"/>
        </w:rPr>
        <w:t xml:space="preserve"> </w:t>
      </w:r>
      <w:r>
        <w:rPr>
          <w:rFonts w:ascii="Arial" w:hAnsi="Arial"/>
          <w:sz w:val="21"/>
          <w:vertAlign w:val="superscript"/>
        </w:rPr>
        <w:t>®</w:t>
      </w:r>
      <w:r>
        <w:rPr>
          <w:rFonts w:ascii="Arial" w:hAnsi="Arial"/>
          <w:sz w:val="21"/>
        </w:rPr>
        <w:t xml:space="preserve"> finish and both treated with FILA acid-proofing.</w:t>
      </w:r>
    </w:p>
    <w:p w14:paraId="47A8ADB2" w14:textId="5F689D00" w:rsidR="00F13332" w:rsidRDefault="004A4465" w:rsidP="000911E6">
      <w:pPr>
        <w:spacing w:after="120" w:line="264" w:lineRule="auto"/>
        <w:ind w:left="2160"/>
        <w:jc w:val="both"/>
        <w:rPr>
          <w:rFonts w:ascii="Arial" w:eastAsiaTheme="minorHAnsi" w:hAnsi="Arial" w:cs="Arial"/>
          <w:kern w:val="2"/>
          <w:sz w:val="21"/>
          <w:szCs w:val="21"/>
          <w14:ligatures w14:val="standardContextual"/>
        </w:rPr>
      </w:pPr>
      <w:r>
        <w:rPr>
          <w:rFonts w:ascii="Arial" w:hAnsi="Arial"/>
          <w:sz w:val="21"/>
        </w:rPr>
        <w:t xml:space="preserve">FILA Solutions will offer the final touch at </w:t>
      </w:r>
      <w:proofErr w:type="spellStart"/>
      <w:r>
        <w:rPr>
          <w:rFonts w:ascii="Arial" w:hAnsi="Arial"/>
          <w:sz w:val="21"/>
        </w:rPr>
        <w:t>Marmomac</w:t>
      </w:r>
      <w:proofErr w:type="spellEnd"/>
      <w:r>
        <w:rPr>
          <w:rFonts w:ascii="Arial" w:hAnsi="Arial"/>
          <w:sz w:val="21"/>
        </w:rPr>
        <w:t xml:space="preserve"> through its </w:t>
      </w:r>
      <w:r>
        <w:rPr>
          <w:rFonts w:ascii="Arial" w:hAnsi="Arial"/>
          <w:b/>
          <w:sz w:val="21"/>
        </w:rPr>
        <w:t>FILA Service</w:t>
      </w:r>
      <w:r>
        <w:rPr>
          <w:rFonts w:ascii="Arial" w:hAnsi="Arial"/>
          <w:sz w:val="21"/>
        </w:rPr>
        <w:t xml:space="preserve"> division, which will perform post-installation cleaning, protection and daily cleaning of installations, in different types of stone, for the </w:t>
      </w:r>
      <w:r>
        <w:rPr>
          <w:rFonts w:ascii="Arial" w:hAnsi="Arial"/>
          <w:b/>
          <w:sz w:val="21"/>
        </w:rPr>
        <w:t>“Walk of Stone” display</w:t>
      </w:r>
      <w:r>
        <w:rPr>
          <w:rFonts w:ascii="Arial" w:hAnsi="Arial"/>
          <w:sz w:val="21"/>
        </w:rPr>
        <w:t xml:space="preserve"> in Pavilion no. 10. Inspire by Hollywood’s famous Walk of Fame, natural stone is the protagonist of this display, which highlights the extraordinary richness of natural materials, exploring their different colours, textures and details.  Composed of a walkway covering around 300 m</w:t>
      </w:r>
      <w:r>
        <w:rPr>
          <w:rFonts w:ascii="Arial" w:hAnsi="Arial"/>
          <w:sz w:val="21"/>
          <w:vertAlign w:val="superscript"/>
        </w:rPr>
        <w:t>2</w:t>
      </w:r>
      <w:r>
        <w:rPr>
          <w:rFonts w:ascii="Arial" w:hAnsi="Arial"/>
          <w:sz w:val="21"/>
        </w:rPr>
        <w:t>, the display serves as an exclusive showcase for companies, enabling them to exhibit and promote one square metre of their flagship creations, perfect for a wide a range of design and architecture projects.</w:t>
      </w:r>
    </w:p>
    <w:p w14:paraId="27FEA265" w14:textId="1CC164B1" w:rsidR="00AA6959" w:rsidRPr="00522758" w:rsidRDefault="00AA6959" w:rsidP="00AA6959">
      <w:pPr>
        <w:ind w:left="2160"/>
        <w:jc w:val="both"/>
        <w:rPr>
          <w:rFonts w:ascii="Arial" w:eastAsiaTheme="minorHAnsi" w:hAnsi="Arial" w:cs="Arial"/>
          <w:kern w:val="2"/>
          <w:sz w:val="20"/>
          <w:szCs w:val="20"/>
          <w14:ligatures w14:val="standardContextual"/>
        </w:rPr>
      </w:pPr>
      <w:proofErr w:type="spellStart"/>
      <w:r>
        <w:rPr>
          <w:rFonts w:ascii="Arial" w:hAnsi="Arial"/>
          <w:b/>
          <w:sz w:val="20"/>
        </w:rPr>
        <w:t>Marmomac</w:t>
      </w:r>
      <w:proofErr w:type="spellEnd"/>
      <w:r>
        <w:rPr>
          <w:rFonts w:ascii="Arial" w:hAnsi="Arial"/>
          <w:b/>
          <w:sz w:val="20"/>
        </w:rPr>
        <w:t xml:space="preserve">: </w:t>
      </w:r>
      <w:r>
        <w:rPr>
          <w:rFonts w:ascii="Arial" w:hAnsi="Arial"/>
          <w:sz w:val="20"/>
        </w:rPr>
        <w:t>Hall 7/Stand C6 - C7</w:t>
      </w:r>
    </w:p>
    <w:p w14:paraId="7D6C0B74" w14:textId="77777777" w:rsidR="00AA6959" w:rsidRPr="00522758" w:rsidRDefault="00AA6959" w:rsidP="00AA6959">
      <w:pPr>
        <w:ind w:left="2160"/>
        <w:jc w:val="both"/>
        <w:rPr>
          <w:rFonts w:ascii="Arial" w:hAnsi="Arial" w:cs="Arial"/>
          <w:color w:val="2E2D2C"/>
          <w:sz w:val="20"/>
          <w:szCs w:val="20"/>
          <w:lang w:eastAsia="fr-FR"/>
        </w:rPr>
      </w:pPr>
    </w:p>
    <w:p w14:paraId="52B216CC" w14:textId="3867D036" w:rsidR="00E726DB" w:rsidRDefault="00E726DB" w:rsidP="00E726DB">
      <w:pPr>
        <w:pBdr>
          <w:top w:val="single" w:sz="4" w:space="0" w:color="000000"/>
          <w:left w:val="single" w:sz="4" w:space="0" w:color="000000"/>
          <w:bottom w:val="single" w:sz="4" w:space="0" w:color="000000"/>
          <w:right w:val="single" w:sz="4" w:space="0" w:color="000000"/>
        </w:pBdr>
        <w:spacing w:before="100" w:after="100"/>
        <w:ind w:left="2127" w:right="122"/>
        <w:jc w:val="both"/>
        <w:rPr>
          <w:rFonts w:ascii="Arial" w:eastAsia="Arial" w:hAnsi="Arial" w:cs="Arial"/>
          <w:color w:val="FF0000"/>
          <w:sz w:val="18"/>
          <w:szCs w:val="18"/>
          <w:u w:color="FF0000"/>
        </w:rPr>
      </w:pPr>
      <w:r>
        <w:rPr>
          <w:rFonts w:ascii="Arial" w:hAnsi="Arial"/>
          <w:sz w:val="18"/>
        </w:rPr>
        <w:t xml:space="preserve">FILA Solutions is an international leader in systems for the protection and maintenance of all surfaces. FILA was founded in 1943. Since then, current Chairman Beniamino </w:t>
      </w:r>
      <w:proofErr w:type="spellStart"/>
      <w:r>
        <w:rPr>
          <w:rFonts w:ascii="Arial" w:hAnsi="Arial"/>
          <w:sz w:val="18"/>
        </w:rPr>
        <w:t>Pettenon</w:t>
      </w:r>
      <w:proofErr w:type="spellEnd"/>
      <w:r>
        <w:rPr>
          <w:rFonts w:ascii="Arial" w:hAnsi="Arial"/>
          <w:sz w:val="18"/>
        </w:rPr>
        <w:t xml:space="preserve"> has led the transition of its core business from products for footwear, waxes and domestic detergents to surface care, with 2023 turnover of € 22 million. Today, his children, Beniamino, Francesco and Alessandra </w:t>
      </w:r>
      <w:proofErr w:type="spellStart"/>
      <w:r>
        <w:rPr>
          <w:rFonts w:ascii="Arial" w:hAnsi="Arial"/>
          <w:sz w:val="18"/>
        </w:rPr>
        <w:t>Pettenon</w:t>
      </w:r>
      <w:proofErr w:type="spellEnd"/>
      <w:r>
        <w:rPr>
          <w:rFonts w:ascii="Arial" w:hAnsi="Arial"/>
          <w:sz w:val="18"/>
        </w:rPr>
        <w:t xml:space="preserve"> are the company’s Managing Directors, at the helm of a business that is constantly expanding. It currently has a team of 103 personnel across its Headquarters and Innovation Centre in San Martino di </w:t>
      </w:r>
      <w:proofErr w:type="spellStart"/>
      <w:r>
        <w:rPr>
          <w:rFonts w:ascii="Arial" w:hAnsi="Arial"/>
          <w:sz w:val="18"/>
        </w:rPr>
        <w:t>Lupari</w:t>
      </w:r>
      <w:proofErr w:type="spellEnd"/>
      <w:r>
        <w:rPr>
          <w:rFonts w:ascii="Arial" w:hAnsi="Arial"/>
          <w:sz w:val="18"/>
        </w:rPr>
        <w:t xml:space="preserve">, in the north-east of Italy, and its Testing Centre in Fiorano Modenese, in the heart of the ceramic manufacturing district of </w:t>
      </w:r>
      <w:proofErr w:type="spellStart"/>
      <w:r>
        <w:rPr>
          <w:rFonts w:ascii="Arial" w:hAnsi="Arial"/>
          <w:sz w:val="18"/>
        </w:rPr>
        <w:t>Sassuolo</w:t>
      </w:r>
      <w:proofErr w:type="spellEnd"/>
      <w:r>
        <w:rPr>
          <w:rFonts w:ascii="Arial" w:hAnsi="Arial"/>
          <w:sz w:val="18"/>
        </w:rPr>
        <w:t>, as well as its commercial offices in France, Germany, Spain, and the USA, UK and Arab Emirates.  Its success is built on a strategy rooted in sustainability: all products are created using low-impact technology, detergents contain up to 98% biodegradable ingredients and water-based formulations make up 83% of total production.</w:t>
      </w:r>
    </w:p>
    <w:p w14:paraId="523ECE22" w14:textId="77777777" w:rsidR="0001521B" w:rsidRPr="00AA6959" w:rsidRDefault="0001521B" w:rsidP="00E1232D">
      <w:pPr>
        <w:ind w:left="2127" w:right="122"/>
        <w:jc w:val="center"/>
        <w:rPr>
          <w:rFonts w:ascii="Arial" w:hAnsi="Arial"/>
          <w:sz w:val="14"/>
          <w:szCs w:val="14"/>
        </w:rPr>
      </w:pPr>
    </w:p>
    <w:p w14:paraId="1521605C" w14:textId="70F06AD1" w:rsidR="00E726DB" w:rsidRDefault="00E726DB" w:rsidP="00E1232D">
      <w:pPr>
        <w:ind w:left="2127" w:right="122"/>
        <w:jc w:val="center"/>
        <w:rPr>
          <w:rFonts w:ascii="Arial" w:hAnsi="Arial"/>
          <w:sz w:val="21"/>
          <w:szCs w:val="21"/>
        </w:rPr>
      </w:pPr>
      <w:r>
        <w:rPr>
          <w:rFonts w:ascii="Arial" w:hAnsi="Arial"/>
          <w:sz w:val="21"/>
        </w:rPr>
        <w:t>www.ﬁlasolutions.com</w:t>
      </w:r>
    </w:p>
    <w:p w14:paraId="0A07B53B" w14:textId="77777777" w:rsidR="00AA6959" w:rsidRPr="00AA6959" w:rsidRDefault="00AA6959" w:rsidP="00E1232D">
      <w:pPr>
        <w:ind w:left="2127" w:right="122"/>
        <w:jc w:val="center"/>
        <w:rPr>
          <w:rFonts w:ascii="Arial" w:hAnsi="Arial"/>
          <w:sz w:val="14"/>
          <w:szCs w:val="14"/>
        </w:rPr>
      </w:pPr>
    </w:p>
    <w:p w14:paraId="23615282" w14:textId="77777777" w:rsidR="000911E6" w:rsidRPr="000911E6" w:rsidRDefault="000911E6" w:rsidP="00E1232D">
      <w:pPr>
        <w:ind w:left="2127" w:right="122"/>
        <w:jc w:val="center"/>
        <w:rPr>
          <w:rFonts w:ascii="Arial" w:hAnsi="Arial"/>
          <w:sz w:val="4"/>
          <w:szCs w:val="4"/>
        </w:rPr>
      </w:pPr>
    </w:p>
    <w:p w14:paraId="017562EE" w14:textId="77777777" w:rsidR="00E726DB" w:rsidRPr="00AA6959" w:rsidRDefault="00E726DB" w:rsidP="00E726DB">
      <w:pPr>
        <w:ind w:left="2160" w:right="134"/>
        <w:rPr>
          <w:rFonts w:ascii="Arial" w:hAnsi="Arial" w:cs="Arial"/>
          <w:sz w:val="17"/>
          <w:szCs w:val="17"/>
        </w:rPr>
      </w:pPr>
      <w:r>
        <w:rPr>
          <w:rFonts w:ascii="Arial" w:hAnsi="Arial"/>
          <w:sz w:val="17"/>
        </w:rPr>
        <w:t xml:space="preserve">Press and P.R. Office </w:t>
      </w:r>
    </w:p>
    <w:p w14:paraId="0F60E61B" w14:textId="77777777" w:rsidR="00E726DB" w:rsidRPr="00AA6959" w:rsidRDefault="00E726DB" w:rsidP="00E726DB">
      <w:pPr>
        <w:ind w:left="2160" w:right="134"/>
        <w:rPr>
          <w:rFonts w:ascii="Arial" w:hAnsi="Arial" w:cs="Arial"/>
          <w:sz w:val="17"/>
          <w:szCs w:val="17"/>
        </w:rPr>
      </w:pPr>
      <w:r>
        <w:rPr>
          <w:rFonts w:ascii="Arial" w:hAnsi="Arial"/>
          <w:sz w:val="17"/>
        </w:rPr>
        <w:t xml:space="preserve">Gagliardi &amp; Partners </w:t>
      </w:r>
    </w:p>
    <w:p w14:paraId="2696C7A2" w14:textId="192F3E7F" w:rsidR="00E726DB" w:rsidRPr="00AA6959" w:rsidRDefault="004C6317" w:rsidP="00E726DB">
      <w:pPr>
        <w:ind w:left="2160" w:right="134"/>
        <w:rPr>
          <w:rFonts w:ascii="Arial" w:hAnsi="Arial" w:cs="Arial"/>
          <w:sz w:val="17"/>
          <w:szCs w:val="17"/>
        </w:rPr>
      </w:pPr>
      <w:hyperlink r:id="rId8" w:history="1">
        <w:r>
          <w:rPr>
            <w:rFonts w:ascii="Arial" w:hAnsi="Arial"/>
            <w:sz w:val="17"/>
          </w:rPr>
          <w:t>gagliardi@gagliardi-partners.it</w:t>
        </w:r>
      </w:hyperlink>
    </w:p>
    <w:sectPr w:rsidR="00E726DB" w:rsidRPr="00AA6959" w:rsidSect="0061582E">
      <w:headerReference w:type="even" r:id="rId9"/>
      <w:headerReference w:type="default" r:id="rId10"/>
      <w:footerReference w:type="even" r:id="rId11"/>
      <w:footerReference w:type="default" r:id="rId12"/>
      <w:headerReference w:type="first" r:id="rId13"/>
      <w:type w:val="continuous"/>
      <w:pgSz w:w="11910" w:h="16840"/>
      <w:pgMar w:top="41" w:right="995" w:bottom="1786" w:left="357" w:header="567" w:footer="1134" w:gutter="0"/>
      <w:cols w:space="720" w:equalWidth="0">
        <w:col w:w="10976"/>
      </w:cols>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E10164" w14:textId="77777777" w:rsidR="00267071" w:rsidRDefault="00267071" w:rsidP="00742DA5">
      <w:r>
        <w:separator/>
      </w:r>
    </w:p>
  </w:endnote>
  <w:endnote w:type="continuationSeparator" w:id="0">
    <w:p w14:paraId="096E925F" w14:textId="77777777" w:rsidR="00267071" w:rsidRDefault="00267071" w:rsidP="00742D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otham Book">
    <w:charset w:val="4D"/>
    <w:family w:val="auto"/>
    <w:pitch w:val="variable"/>
    <w:sig w:usb0="800000AF" w:usb1="40000048" w:usb2="00000000" w:usb3="00000000" w:csb0="0000011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17946C" w14:textId="3248F9BA" w:rsidR="00C34CF1" w:rsidRPr="00C34CF1" w:rsidRDefault="00C34CF1" w:rsidP="00DB294E">
    <w:pPr>
      <w:pStyle w:val="Corpotesto"/>
      <w:kinsoku w:val="0"/>
      <w:overflowPunct w:val="0"/>
      <w:spacing w:before="85"/>
      <w:rPr>
        <w:color w:val="231F20"/>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A80FDC" w14:textId="4F6BBC01" w:rsidR="00742DA5" w:rsidRPr="00610B19" w:rsidRDefault="00742DA5" w:rsidP="00C55C0C">
    <w:pPr>
      <w:pStyle w:val="Corpotesto"/>
      <w:kinsoku w:val="0"/>
      <w:overflowPunct w:val="0"/>
      <w:spacing w:before="85"/>
      <w:rPr>
        <w:color w:val="231F20"/>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1CA99D" w14:textId="77777777" w:rsidR="00267071" w:rsidRDefault="00267071" w:rsidP="00742DA5">
      <w:r>
        <w:separator/>
      </w:r>
    </w:p>
  </w:footnote>
  <w:footnote w:type="continuationSeparator" w:id="0">
    <w:p w14:paraId="4DECA36C" w14:textId="77777777" w:rsidR="00267071" w:rsidRDefault="00267071" w:rsidP="00742D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F5A292" w14:textId="34A134EE" w:rsidR="00DB294E" w:rsidRDefault="001649D3" w:rsidP="00DB294E">
    <w:pPr>
      <w:pStyle w:val="Intestazione"/>
      <w:jc w:val="center"/>
    </w:pPr>
    <w:r>
      <w:rPr>
        <w:noProof/>
      </w:rPr>
      <w:drawing>
        <wp:anchor distT="0" distB="0" distL="114300" distR="114300" simplePos="0" relativeHeight="251669504" behindDoc="1" locked="0" layoutInCell="1" allowOverlap="1" wp14:anchorId="387FCBE3" wp14:editId="150F6D4B">
          <wp:simplePos x="0" y="0"/>
          <wp:positionH relativeFrom="column">
            <wp:posOffset>10160</wp:posOffset>
          </wp:positionH>
          <wp:positionV relativeFrom="paragraph">
            <wp:posOffset>2664460</wp:posOffset>
          </wp:positionV>
          <wp:extent cx="6932295" cy="7184390"/>
          <wp:effectExtent l="0" t="0" r="1905" b="3810"/>
          <wp:wrapNone/>
          <wp:docPr id="963424554" name="Immagine 963424554" descr="Immagine che contiene testo, schermata,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239477" name="Immagine 1" descr="Immagine che contiene testo, schermata, design&#10;&#10;Descrizione generata automaticamente"/>
                  <pic:cNvPicPr/>
                </pic:nvPicPr>
                <pic:blipFill rotWithShape="1">
                  <a:blip r:embed="rId1"/>
                  <a:srcRect t="28435"/>
                  <a:stretch/>
                </pic:blipFill>
                <pic:spPr bwMode="auto">
                  <a:xfrm>
                    <a:off x="0" y="0"/>
                    <a:ext cx="6932295" cy="71843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186EAC" w14:textId="7318586A" w:rsidR="00C55C0C" w:rsidRPr="00C55C0C" w:rsidRDefault="00640DD2" w:rsidP="00C96374">
    <w:pPr>
      <w:pStyle w:val="Intestazione"/>
      <w:spacing w:line="360" w:lineRule="auto"/>
    </w:pPr>
    <w:r>
      <w:rPr>
        <w:noProof/>
        <w:color w:val="231F20"/>
      </w:rPr>
      <w:drawing>
        <wp:anchor distT="0" distB="0" distL="114300" distR="114300" simplePos="0" relativeHeight="251672576" behindDoc="1" locked="0" layoutInCell="1" allowOverlap="1" wp14:anchorId="2513DCDD" wp14:editId="42F9087C">
          <wp:simplePos x="0" y="0"/>
          <wp:positionH relativeFrom="column">
            <wp:posOffset>65405</wp:posOffset>
          </wp:positionH>
          <wp:positionV relativeFrom="paragraph">
            <wp:posOffset>3150870</wp:posOffset>
          </wp:positionV>
          <wp:extent cx="6908800" cy="6921500"/>
          <wp:effectExtent l="0" t="0" r="0" b="0"/>
          <wp:wrapNone/>
          <wp:docPr id="15293143" name="Immagine 1" descr="Immagine che contiene testo,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453903" name="Immagine 1" descr="Immagine che contiene testo, schermata&#10;&#10;Descrizione generata automaticamente"/>
                  <pic:cNvPicPr/>
                </pic:nvPicPr>
                <pic:blipFill>
                  <a:blip r:embed="rId1"/>
                  <a:stretch>
                    <a:fillRect/>
                  </a:stretch>
                </pic:blipFill>
                <pic:spPr>
                  <a:xfrm>
                    <a:off x="0" y="0"/>
                    <a:ext cx="6908800" cy="69215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C74C6B" w14:textId="3E1B2015" w:rsidR="00EC4C24" w:rsidRDefault="001110DC">
    <w:pPr>
      <w:pStyle w:val="Intestazione"/>
    </w:pPr>
    <w:r>
      <w:rPr>
        <w:noProof/>
      </w:rPr>
      <w:drawing>
        <wp:anchor distT="0" distB="0" distL="114300" distR="114300" simplePos="0" relativeHeight="251673600" behindDoc="1" locked="0" layoutInCell="1" allowOverlap="1" wp14:anchorId="31AAA829" wp14:editId="16AA4A53">
          <wp:simplePos x="0" y="0"/>
          <wp:positionH relativeFrom="column">
            <wp:posOffset>-239395</wp:posOffset>
          </wp:positionH>
          <wp:positionV relativeFrom="paragraph">
            <wp:posOffset>-360045</wp:posOffset>
          </wp:positionV>
          <wp:extent cx="7556810" cy="10680700"/>
          <wp:effectExtent l="0" t="0" r="0" b="0"/>
          <wp:wrapNone/>
          <wp:docPr id="87659110" name="Immagine 1" descr="Immagine che contiene testo, schermata,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631160" name="Immagine 1" descr="Immagine che contiene testo, schermata, design&#10;&#10;Descrizione generata automaticamente"/>
                  <pic:cNvPicPr/>
                </pic:nvPicPr>
                <pic:blipFill>
                  <a:blip r:embed="rId1"/>
                  <a:stretch>
                    <a:fillRect/>
                  </a:stretch>
                </pic:blipFill>
                <pic:spPr>
                  <a:xfrm>
                    <a:off x="0" y="0"/>
                    <a:ext cx="7556810" cy="106807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E0D17E8"/>
    <w:multiLevelType w:val="hybridMultilevel"/>
    <w:tmpl w:val="BB2E657A"/>
    <w:lvl w:ilvl="0" w:tplc="04100001">
      <w:start w:val="1"/>
      <w:numFmt w:val="bullet"/>
      <w:lvlText w:val=""/>
      <w:lvlJc w:val="left"/>
      <w:pPr>
        <w:ind w:left="2520" w:hanging="360"/>
      </w:pPr>
      <w:rPr>
        <w:rFonts w:ascii="Symbol" w:hAnsi="Symbol" w:hint="default"/>
      </w:rPr>
    </w:lvl>
    <w:lvl w:ilvl="1" w:tplc="04100003" w:tentative="1">
      <w:start w:val="1"/>
      <w:numFmt w:val="bullet"/>
      <w:lvlText w:val="o"/>
      <w:lvlJc w:val="left"/>
      <w:pPr>
        <w:ind w:left="3240" w:hanging="360"/>
      </w:pPr>
      <w:rPr>
        <w:rFonts w:ascii="Courier New" w:hAnsi="Courier New" w:cs="Courier New" w:hint="default"/>
      </w:rPr>
    </w:lvl>
    <w:lvl w:ilvl="2" w:tplc="04100005" w:tentative="1">
      <w:start w:val="1"/>
      <w:numFmt w:val="bullet"/>
      <w:lvlText w:val=""/>
      <w:lvlJc w:val="left"/>
      <w:pPr>
        <w:ind w:left="3960" w:hanging="360"/>
      </w:pPr>
      <w:rPr>
        <w:rFonts w:ascii="Wingdings" w:hAnsi="Wingdings" w:hint="default"/>
      </w:rPr>
    </w:lvl>
    <w:lvl w:ilvl="3" w:tplc="04100001" w:tentative="1">
      <w:start w:val="1"/>
      <w:numFmt w:val="bullet"/>
      <w:lvlText w:val=""/>
      <w:lvlJc w:val="left"/>
      <w:pPr>
        <w:ind w:left="4680" w:hanging="360"/>
      </w:pPr>
      <w:rPr>
        <w:rFonts w:ascii="Symbol" w:hAnsi="Symbol" w:hint="default"/>
      </w:rPr>
    </w:lvl>
    <w:lvl w:ilvl="4" w:tplc="04100003" w:tentative="1">
      <w:start w:val="1"/>
      <w:numFmt w:val="bullet"/>
      <w:lvlText w:val="o"/>
      <w:lvlJc w:val="left"/>
      <w:pPr>
        <w:ind w:left="5400" w:hanging="360"/>
      </w:pPr>
      <w:rPr>
        <w:rFonts w:ascii="Courier New" w:hAnsi="Courier New" w:cs="Courier New" w:hint="default"/>
      </w:rPr>
    </w:lvl>
    <w:lvl w:ilvl="5" w:tplc="04100005" w:tentative="1">
      <w:start w:val="1"/>
      <w:numFmt w:val="bullet"/>
      <w:lvlText w:val=""/>
      <w:lvlJc w:val="left"/>
      <w:pPr>
        <w:ind w:left="6120" w:hanging="360"/>
      </w:pPr>
      <w:rPr>
        <w:rFonts w:ascii="Wingdings" w:hAnsi="Wingdings" w:hint="default"/>
      </w:rPr>
    </w:lvl>
    <w:lvl w:ilvl="6" w:tplc="04100001" w:tentative="1">
      <w:start w:val="1"/>
      <w:numFmt w:val="bullet"/>
      <w:lvlText w:val=""/>
      <w:lvlJc w:val="left"/>
      <w:pPr>
        <w:ind w:left="6840" w:hanging="360"/>
      </w:pPr>
      <w:rPr>
        <w:rFonts w:ascii="Symbol" w:hAnsi="Symbol" w:hint="default"/>
      </w:rPr>
    </w:lvl>
    <w:lvl w:ilvl="7" w:tplc="04100003" w:tentative="1">
      <w:start w:val="1"/>
      <w:numFmt w:val="bullet"/>
      <w:lvlText w:val="o"/>
      <w:lvlJc w:val="left"/>
      <w:pPr>
        <w:ind w:left="7560" w:hanging="360"/>
      </w:pPr>
      <w:rPr>
        <w:rFonts w:ascii="Courier New" w:hAnsi="Courier New" w:cs="Courier New" w:hint="default"/>
      </w:rPr>
    </w:lvl>
    <w:lvl w:ilvl="8" w:tplc="04100005" w:tentative="1">
      <w:start w:val="1"/>
      <w:numFmt w:val="bullet"/>
      <w:lvlText w:val=""/>
      <w:lvlJc w:val="left"/>
      <w:pPr>
        <w:ind w:left="8280" w:hanging="360"/>
      </w:pPr>
      <w:rPr>
        <w:rFonts w:ascii="Wingdings" w:hAnsi="Wingdings" w:hint="default"/>
      </w:rPr>
    </w:lvl>
  </w:abstractNum>
  <w:abstractNum w:abstractNumId="1" w15:restartNumberingAfterBreak="0">
    <w:nsid w:val="2E1649E4"/>
    <w:multiLevelType w:val="hybridMultilevel"/>
    <w:tmpl w:val="FD4619BA"/>
    <w:lvl w:ilvl="0" w:tplc="04100001">
      <w:start w:val="1"/>
      <w:numFmt w:val="bullet"/>
      <w:lvlText w:val=""/>
      <w:lvlJc w:val="left"/>
      <w:pPr>
        <w:ind w:left="2880" w:hanging="360"/>
      </w:pPr>
      <w:rPr>
        <w:rFonts w:ascii="Symbol" w:hAnsi="Symbol" w:hint="default"/>
      </w:rPr>
    </w:lvl>
    <w:lvl w:ilvl="1" w:tplc="04100003" w:tentative="1">
      <w:start w:val="1"/>
      <w:numFmt w:val="bullet"/>
      <w:lvlText w:val="o"/>
      <w:lvlJc w:val="left"/>
      <w:pPr>
        <w:ind w:left="3600" w:hanging="360"/>
      </w:pPr>
      <w:rPr>
        <w:rFonts w:ascii="Courier New" w:hAnsi="Courier New" w:cs="Courier New" w:hint="default"/>
      </w:rPr>
    </w:lvl>
    <w:lvl w:ilvl="2" w:tplc="04100005" w:tentative="1">
      <w:start w:val="1"/>
      <w:numFmt w:val="bullet"/>
      <w:lvlText w:val=""/>
      <w:lvlJc w:val="left"/>
      <w:pPr>
        <w:ind w:left="4320" w:hanging="360"/>
      </w:pPr>
      <w:rPr>
        <w:rFonts w:ascii="Wingdings" w:hAnsi="Wingdings" w:hint="default"/>
      </w:rPr>
    </w:lvl>
    <w:lvl w:ilvl="3" w:tplc="04100001" w:tentative="1">
      <w:start w:val="1"/>
      <w:numFmt w:val="bullet"/>
      <w:lvlText w:val=""/>
      <w:lvlJc w:val="left"/>
      <w:pPr>
        <w:ind w:left="5040" w:hanging="360"/>
      </w:pPr>
      <w:rPr>
        <w:rFonts w:ascii="Symbol" w:hAnsi="Symbol" w:hint="default"/>
      </w:rPr>
    </w:lvl>
    <w:lvl w:ilvl="4" w:tplc="04100003" w:tentative="1">
      <w:start w:val="1"/>
      <w:numFmt w:val="bullet"/>
      <w:lvlText w:val="o"/>
      <w:lvlJc w:val="left"/>
      <w:pPr>
        <w:ind w:left="5760" w:hanging="360"/>
      </w:pPr>
      <w:rPr>
        <w:rFonts w:ascii="Courier New" w:hAnsi="Courier New" w:cs="Courier New" w:hint="default"/>
      </w:rPr>
    </w:lvl>
    <w:lvl w:ilvl="5" w:tplc="04100005" w:tentative="1">
      <w:start w:val="1"/>
      <w:numFmt w:val="bullet"/>
      <w:lvlText w:val=""/>
      <w:lvlJc w:val="left"/>
      <w:pPr>
        <w:ind w:left="6480" w:hanging="360"/>
      </w:pPr>
      <w:rPr>
        <w:rFonts w:ascii="Wingdings" w:hAnsi="Wingdings" w:hint="default"/>
      </w:rPr>
    </w:lvl>
    <w:lvl w:ilvl="6" w:tplc="04100001" w:tentative="1">
      <w:start w:val="1"/>
      <w:numFmt w:val="bullet"/>
      <w:lvlText w:val=""/>
      <w:lvlJc w:val="left"/>
      <w:pPr>
        <w:ind w:left="7200" w:hanging="360"/>
      </w:pPr>
      <w:rPr>
        <w:rFonts w:ascii="Symbol" w:hAnsi="Symbol" w:hint="default"/>
      </w:rPr>
    </w:lvl>
    <w:lvl w:ilvl="7" w:tplc="04100003" w:tentative="1">
      <w:start w:val="1"/>
      <w:numFmt w:val="bullet"/>
      <w:lvlText w:val="o"/>
      <w:lvlJc w:val="left"/>
      <w:pPr>
        <w:ind w:left="7920" w:hanging="360"/>
      </w:pPr>
      <w:rPr>
        <w:rFonts w:ascii="Courier New" w:hAnsi="Courier New" w:cs="Courier New" w:hint="default"/>
      </w:rPr>
    </w:lvl>
    <w:lvl w:ilvl="8" w:tplc="04100005" w:tentative="1">
      <w:start w:val="1"/>
      <w:numFmt w:val="bullet"/>
      <w:lvlText w:val=""/>
      <w:lvlJc w:val="left"/>
      <w:pPr>
        <w:ind w:left="8640" w:hanging="360"/>
      </w:pPr>
      <w:rPr>
        <w:rFonts w:ascii="Wingdings" w:hAnsi="Wingdings" w:hint="default"/>
      </w:rPr>
    </w:lvl>
  </w:abstractNum>
  <w:abstractNum w:abstractNumId="2" w15:restartNumberingAfterBreak="0">
    <w:nsid w:val="39245DF5"/>
    <w:multiLevelType w:val="hybridMultilevel"/>
    <w:tmpl w:val="AE4C32FA"/>
    <w:lvl w:ilvl="0" w:tplc="6D2A4EA6">
      <w:start w:val="1"/>
      <w:numFmt w:val="decimal"/>
      <w:lvlText w:val="%1)"/>
      <w:lvlJc w:val="left"/>
      <w:pPr>
        <w:ind w:left="2520" w:hanging="360"/>
      </w:pPr>
      <w:rPr>
        <w:rFonts w:hint="default"/>
      </w:rPr>
    </w:lvl>
    <w:lvl w:ilvl="1" w:tplc="04100019" w:tentative="1">
      <w:start w:val="1"/>
      <w:numFmt w:val="lowerLetter"/>
      <w:lvlText w:val="%2."/>
      <w:lvlJc w:val="left"/>
      <w:pPr>
        <w:ind w:left="3240" w:hanging="360"/>
      </w:pPr>
    </w:lvl>
    <w:lvl w:ilvl="2" w:tplc="0410001B" w:tentative="1">
      <w:start w:val="1"/>
      <w:numFmt w:val="lowerRoman"/>
      <w:lvlText w:val="%3."/>
      <w:lvlJc w:val="right"/>
      <w:pPr>
        <w:ind w:left="3960" w:hanging="180"/>
      </w:pPr>
    </w:lvl>
    <w:lvl w:ilvl="3" w:tplc="0410000F" w:tentative="1">
      <w:start w:val="1"/>
      <w:numFmt w:val="decimal"/>
      <w:lvlText w:val="%4."/>
      <w:lvlJc w:val="left"/>
      <w:pPr>
        <w:ind w:left="4680" w:hanging="360"/>
      </w:pPr>
    </w:lvl>
    <w:lvl w:ilvl="4" w:tplc="04100019" w:tentative="1">
      <w:start w:val="1"/>
      <w:numFmt w:val="lowerLetter"/>
      <w:lvlText w:val="%5."/>
      <w:lvlJc w:val="left"/>
      <w:pPr>
        <w:ind w:left="5400" w:hanging="360"/>
      </w:pPr>
    </w:lvl>
    <w:lvl w:ilvl="5" w:tplc="0410001B" w:tentative="1">
      <w:start w:val="1"/>
      <w:numFmt w:val="lowerRoman"/>
      <w:lvlText w:val="%6."/>
      <w:lvlJc w:val="right"/>
      <w:pPr>
        <w:ind w:left="6120" w:hanging="180"/>
      </w:pPr>
    </w:lvl>
    <w:lvl w:ilvl="6" w:tplc="0410000F" w:tentative="1">
      <w:start w:val="1"/>
      <w:numFmt w:val="decimal"/>
      <w:lvlText w:val="%7."/>
      <w:lvlJc w:val="left"/>
      <w:pPr>
        <w:ind w:left="6840" w:hanging="360"/>
      </w:pPr>
    </w:lvl>
    <w:lvl w:ilvl="7" w:tplc="04100019" w:tentative="1">
      <w:start w:val="1"/>
      <w:numFmt w:val="lowerLetter"/>
      <w:lvlText w:val="%8."/>
      <w:lvlJc w:val="left"/>
      <w:pPr>
        <w:ind w:left="7560" w:hanging="360"/>
      </w:pPr>
    </w:lvl>
    <w:lvl w:ilvl="8" w:tplc="0410001B" w:tentative="1">
      <w:start w:val="1"/>
      <w:numFmt w:val="lowerRoman"/>
      <w:lvlText w:val="%9."/>
      <w:lvlJc w:val="right"/>
      <w:pPr>
        <w:ind w:left="8280" w:hanging="180"/>
      </w:pPr>
    </w:lvl>
  </w:abstractNum>
  <w:abstractNum w:abstractNumId="3" w15:restartNumberingAfterBreak="0">
    <w:nsid w:val="479F63BE"/>
    <w:multiLevelType w:val="multilevel"/>
    <w:tmpl w:val="91BC5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FF8657B"/>
    <w:multiLevelType w:val="hybridMultilevel"/>
    <w:tmpl w:val="C6BC981E"/>
    <w:lvl w:ilvl="0" w:tplc="04100001">
      <w:start w:val="1"/>
      <w:numFmt w:val="bullet"/>
      <w:lvlText w:val=""/>
      <w:lvlJc w:val="left"/>
      <w:pPr>
        <w:ind w:left="2520" w:hanging="360"/>
      </w:pPr>
      <w:rPr>
        <w:rFonts w:ascii="Symbol" w:hAnsi="Symbol" w:hint="default"/>
      </w:rPr>
    </w:lvl>
    <w:lvl w:ilvl="1" w:tplc="04100003" w:tentative="1">
      <w:start w:val="1"/>
      <w:numFmt w:val="bullet"/>
      <w:lvlText w:val="o"/>
      <w:lvlJc w:val="left"/>
      <w:pPr>
        <w:ind w:left="3240" w:hanging="360"/>
      </w:pPr>
      <w:rPr>
        <w:rFonts w:ascii="Courier New" w:hAnsi="Courier New" w:cs="Courier New" w:hint="default"/>
      </w:rPr>
    </w:lvl>
    <w:lvl w:ilvl="2" w:tplc="04100005" w:tentative="1">
      <w:start w:val="1"/>
      <w:numFmt w:val="bullet"/>
      <w:lvlText w:val=""/>
      <w:lvlJc w:val="left"/>
      <w:pPr>
        <w:ind w:left="3960" w:hanging="360"/>
      </w:pPr>
      <w:rPr>
        <w:rFonts w:ascii="Wingdings" w:hAnsi="Wingdings" w:hint="default"/>
      </w:rPr>
    </w:lvl>
    <w:lvl w:ilvl="3" w:tplc="04100001" w:tentative="1">
      <w:start w:val="1"/>
      <w:numFmt w:val="bullet"/>
      <w:lvlText w:val=""/>
      <w:lvlJc w:val="left"/>
      <w:pPr>
        <w:ind w:left="4680" w:hanging="360"/>
      </w:pPr>
      <w:rPr>
        <w:rFonts w:ascii="Symbol" w:hAnsi="Symbol" w:hint="default"/>
      </w:rPr>
    </w:lvl>
    <w:lvl w:ilvl="4" w:tplc="04100003" w:tentative="1">
      <w:start w:val="1"/>
      <w:numFmt w:val="bullet"/>
      <w:lvlText w:val="o"/>
      <w:lvlJc w:val="left"/>
      <w:pPr>
        <w:ind w:left="5400" w:hanging="360"/>
      </w:pPr>
      <w:rPr>
        <w:rFonts w:ascii="Courier New" w:hAnsi="Courier New" w:cs="Courier New" w:hint="default"/>
      </w:rPr>
    </w:lvl>
    <w:lvl w:ilvl="5" w:tplc="04100005" w:tentative="1">
      <w:start w:val="1"/>
      <w:numFmt w:val="bullet"/>
      <w:lvlText w:val=""/>
      <w:lvlJc w:val="left"/>
      <w:pPr>
        <w:ind w:left="6120" w:hanging="360"/>
      </w:pPr>
      <w:rPr>
        <w:rFonts w:ascii="Wingdings" w:hAnsi="Wingdings" w:hint="default"/>
      </w:rPr>
    </w:lvl>
    <w:lvl w:ilvl="6" w:tplc="04100001" w:tentative="1">
      <w:start w:val="1"/>
      <w:numFmt w:val="bullet"/>
      <w:lvlText w:val=""/>
      <w:lvlJc w:val="left"/>
      <w:pPr>
        <w:ind w:left="6840" w:hanging="360"/>
      </w:pPr>
      <w:rPr>
        <w:rFonts w:ascii="Symbol" w:hAnsi="Symbol" w:hint="default"/>
      </w:rPr>
    </w:lvl>
    <w:lvl w:ilvl="7" w:tplc="04100003" w:tentative="1">
      <w:start w:val="1"/>
      <w:numFmt w:val="bullet"/>
      <w:lvlText w:val="o"/>
      <w:lvlJc w:val="left"/>
      <w:pPr>
        <w:ind w:left="7560" w:hanging="360"/>
      </w:pPr>
      <w:rPr>
        <w:rFonts w:ascii="Courier New" w:hAnsi="Courier New" w:cs="Courier New" w:hint="default"/>
      </w:rPr>
    </w:lvl>
    <w:lvl w:ilvl="8" w:tplc="04100005" w:tentative="1">
      <w:start w:val="1"/>
      <w:numFmt w:val="bullet"/>
      <w:lvlText w:val=""/>
      <w:lvlJc w:val="left"/>
      <w:pPr>
        <w:ind w:left="8280" w:hanging="360"/>
      </w:pPr>
      <w:rPr>
        <w:rFonts w:ascii="Wingdings" w:hAnsi="Wingdings" w:hint="default"/>
      </w:rPr>
    </w:lvl>
  </w:abstractNum>
  <w:abstractNum w:abstractNumId="5" w15:restartNumberingAfterBreak="0">
    <w:nsid w:val="6FB301E1"/>
    <w:multiLevelType w:val="hybridMultilevel"/>
    <w:tmpl w:val="923812BC"/>
    <w:lvl w:ilvl="0" w:tplc="04100001">
      <w:start w:val="1"/>
      <w:numFmt w:val="bullet"/>
      <w:lvlText w:val=""/>
      <w:lvlJc w:val="left"/>
      <w:pPr>
        <w:ind w:left="2847" w:hanging="360"/>
      </w:pPr>
      <w:rPr>
        <w:rFonts w:ascii="Symbol" w:hAnsi="Symbol" w:hint="default"/>
      </w:rPr>
    </w:lvl>
    <w:lvl w:ilvl="1" w:tplc="04100003" w:tentative="1">
      <w:start w:val="1"/>
      <w:numFmt w:val="bullet"/>
      <w:lvlText w:val="o"/>
      <w:lvlJc w:val="left"/>
      <w:pPr>
        <w:ind w:left="3567" w:hanging="360"/>
      </w:pPr>
      <w:rPr>
        <w:rFonts w:ascii="Courier New" w:hAnsi="Courier New" w:cs="Courier New" w:hint="default"/>
      </w:rPr>
    </w:lvl>
    <w:lvl w:ilvl="2" w:tplc="04100005" w:tentative="1">
      <w:start w:val="1"/>
      <w:numFmt w:val="bullet"/>
      <w:lvlText w:val=""/>
      <w:lvlJc w:val="left"/>
      <w:pPr>
        <w:ind w:left="4287" w:hanging="360"/>
      </w:pPr>
      <w:rPr>
        <w:rFonts w:ascii="Wingdings" w:hAnsi="Wingdings" w:hint="default"/>
      </w:rPr>
    </w:lvl>
    <w:lvl w:ilvl="3" w:tplc="04100001" w:tentative="1">
      <w:start w:val="1"/>
      <w:numFmt w:val="bullet"/>
      <w:lvlText w:val=""/>
      <w:lvlJc w:val="left"/>
      <w:pPr>
        <w:ind w:left="5007" w:hanging="360"/>
      </w:pPr>
      <w:rPr>
        <w:rFonts w:ascii="Symbol" w:hAnsi="Symbol" w:hint="default"/>
      </w:rPr>
    </w:lvl>
    <w:lvl w:ilvl="4" w:tplc="04100003" w:tentative="1">
      <w:start w:val="1"/>
      <w:numFmt w:val="bullet"/>
      <w:lvlText w:val="o"/>
      <w:lvlJc w:val="left"/>
      <w:pPr>
        <w:ind w:left="5727" w:hanging="360"/>
      </w:pPr>
      <w:rPr>
        <w:rFonts w:ascii="Courier New" w:hAnsi="Courier New" w:cs="Courier New" w:hint="default"/>
      </w:rPr>
    </w:lvl>
    <w:lvl w:ilvl="5" w:tplc="04100005" w:tentative="1">
      <w:start w:val="1"/>
      <w:numFmt w:val="bullet"/>
      <w:lvlText w:val=""/>
      <w:lvlJc w:val="left"/>
      <w:pPr>
        <w:ind w:left="6447" w:hanging="360"/>
      </w:pPr>
      <w:rPr>
        <w:rFonts w:ascii="Wingdings" w:hAnsi="Wingdings" w:hint="default"/>
      </w:rPr>
    </w:lvl>
    <w:lvl w:ilvl="6" w:tplc="04100001" w:tentative="1">
      <w:start w:val="1"/>
      <w:numFmt w:val="bullet"/>
      <w:lvlText w:val=""/>
      <w:lvlJc w:val="left"/>
      <w:pPr>
        <w:ind w:left="7167" w:hanging="360"/>
      </w:pPr>
      <w:rPr>
        <w:rFonts w:ascii="Symbol" w:hAnsi="Symbol" w:hint="default"/>
      </w:rPr>
    </w:lvl>
    <w:lvl w:ilvl="7" w:tplc="04100003" w:tentative="1">
      <w:start w:val="1"/>
      <w:numFmt w:val="bullet"/>
      <w:lvlText w:val="o"/>
      <w:lvlJc w:val="left"/>
      <w:pPr>
        <w:ind w:left="7887" w:hanging="360"/>
      </w:pPr>
      <w:rPr>
        <w:rFonts w:ascii="Courier New" w:hAnsi="Courier New" w:cs="Courier New" w:hint="default"/>
      </w:rPr>
    </w:lvl>
    <w:lvl w:ilvl="8" w:tplc="04100005" w:tentative="1">
      <w:start w:val="1"/>
      <w:numFmt w:val="bullet"/>
      <w:lvlText w:val=""/>
      <w:lvlJc w:val="left"/>
      <w:pPr>
        <w:ind w:left="8607" w:hanging="360"/>
      </w:pPr>
      <w:rPr>
        <w:rFonts w:ascii="Wingdings" w:hAnsi="Wingdings" w:hint="default"/>
      </w:rPr>
    </w:lvl>
  </w:abstractNum>
  <w:abstractNum w:abstractNumId="6" w15:restartNumberingAfterBreak="0">
    <w:nsid w:val="70C33481"/>
    <w:multiLevelType w:val="hybridMultilevel"/>
    <w:tmpl w:val="E076B468"/>
    <w:lvl w:ilvl="0" w:tplc="04100001">
      <w:start w:val="1"/>
      <w:numFmt w:val="bullet"/>
      <w:lvlText w:val=""/>
      <w:lvlJc w:val="left"/>
      <w:pPr>
        <w:ind w:left="8280" w:hanging="360"/>
      </w:pPr>
      <w:rPr>
        <w:rFonts w:ascii="Symbol" w:hAnsi="Symbol" w:hint="default"/>
      </w:rPr>
    </w:lvl>
    <w:lvl w:ilvl="1" w:tplc="04100003" w:tentative="1">
      <w:start w:val="1"/>
      <w:numFmt w:val="bullet"/>
      <w:lvlText w:val="o"/>
      <w:lvlJc w:val="left"/>
      <w:pPr>
        <w:ind w:left="9000" w:hanging="360"/>
      </w:pPr>
      <w:rPr>
        <w:rFonts w:ascii="Courier New" w:hAnsi="Courier New" w:cs="Courier New" w:hint="default"/>
      </w:rPr>
    </w:lvl>
    <w:lvl w:ilvl="2" w:tplc="04100005" w:tentative="1">
      <w:start w:val="1"/>
      <w:numFmt w:val="bullet"/>
      <w:lvlText w:val=""/>
      <w:lvlJc w:val="left"/>
      <w:pPr>
        <w:ind w:left="9720" w:hanging="360"/>
      </w:pPr>
      <w:rPr>
        <w:rFonts w:ascii="Wingdings" w:hAnsi="Wingdings" w:hint="default"/>
      </w:rPr>
    </w:lvl>
    <w:lvl w:ilvl="3" w:tplc="04100001" w:tentative="1">
      <w:start w:val="1"/>
      <w:numFmt w:val="bullet"/>
      <w:lvlText w:val=""/>
      <w:lvlJc w:val="left"/>
      <w:pPr>
        <w:ind w:left="10440" w:hanging="360"/>
      </w:pPr>
      <w:rPr>
        <w:rFonts w:ascii="Symbol" w:hAnsi="Symbol" w:hint="default"/>
      </w:rPr>
    </w:lvl>
    <w:lvl w:ilvl="4" w:tplc="04100003" w:tentative="1">
      <w:start w:val="1"/>
      <w:numFmt w:val="bullet"/>
      <w:lvlText w:val="o"/>
      <w:lvlJc w:val="left"/>
      <w:pPr>
        <w:ind w:left="11160" w:hanging="360"/>
      </w:pPr>
      <w:rPr>
        <w:rFonts w:ascii="Courier New" w:hAnsi="Courier New" w:cs="Courier New" w:hint="default"/>
      </w:rPr>
    </w:lvl>
    <w:lvl w:ilvl="5" w:tplc="04100005" w:tentative="1">
      <w:start w:val="1"/>
      <w:numFmt w:val="bullet"/>
      <w:lvlText w:val=""/>
      <w:lvlJc w:val="left"/>
      <w:pPr>
        <w:ind w:left="11880" w:hanging="360"/>
      </w:pPr>
      <w:rPr>
        <w:rFonts w:ascii="Wingdings" w:hAnsi="Wingdings" w:hint="default"/>
      </w:rPr>
    </w:lvl>
    <w:lvl w:ilvl="6" w:tplc="04100001" w:tentative="1">
      <w:start w:val="1"/>
      <w:numFmt w:val="bullet"/>
      <w:lvlText w:val=""/>
      <w:lvlJc w:val="left"/>
      <w:pPr>
        <w:ind w:left="12600" w:hanging="360"/>
      </w:pPr>
      <w:rPr>
        <w:rFonts w:ascii="Symbol" w:hAnsi="Symbol" w:hint="default"/>
      </w:rPr>
    </w:lvl>
    <w:lvl w:ilvl="7" w:tplc="04100003" w:tentative="1">
      <w:start w:val="1"/>
      <w:numFmt w:val="bullet"/>
      <w:lvlText w:val="o"/>
      <w:lvlJc w:val="left"/>
      <w:pPr>
        <w:ind w:left="13320" w:hanging="360"/>
      </w:pPr>
      <w:rPr>
        <w:rFonts w:ascii="Courier New" w:hAnsi="Courier New" w:cs="Courier New" w:hint="default"/>
      </w:rPr>
    </w:lvl>
    <w:lvl w:ilvl="8" w:tplc="04100005" w:tentative="1">
      <w:start w:val="1"/>
      <w:numFmt w:val="bullet"/>
      <w:lvlText w:val=""/>
      <w:lvlJc w:val="left"/>
      <w:pPr>
        <w:ind w:left="14040" w:hanging="360"/>
      </w:pPr>
      <w:rPr>
        <w:rFonts w:ascii="Wingdings" w:hAnsi="Wingdings" w:hint="default"/>
      </w:rPr>
    </w:lvl>
  </w:abstractNum>
  <w:abstractNum w:abstractNumId="7" w15:restartNumberingAfterBreak="0">
    <w:nsid w:val="793F33DA"/>
    <w:multiLevelType w:val="hybridMultilevel"/>
    <w:tmpl w:val="DDF0D41A"/>
    <w:lvl w:ilvl="0" w:tplc="04100001">
      <w:start w:val="1"/>
      <w:numFmt w:val="bullet"/>
      <w:lvlText w:val=""/>
      <w:lvlJc w:val="left"/>
      <w:pPr>
        <w:ind w:left="2520" w:hanging="360"/>
      </w:pPr>
      <w:rPr>
        <w:rFonts w:ascii="Symbol" w:hAnsi="Symbol" w:hint="default"/>
      </w:rPr>
    </w:lvl>
    <w:lvl w:ilvl="1" w:tplc="04100003" w:tentative="1">
      <w:start w:val="1"/>
      <w:numFmt w:val="bullet"/>
      <w:lvlText w:val="o"/>
      <w:lvlJc w:val="left"/>
      <w:pPr>
        <w:ind w:left="3240" w:hanging="360"/>
      </w:pPr>
      <w:rPr>
        <w:rFonts w:ascii="Courier New" w:hAnsi="Courier New" w:cs="Courier New" w:hint="default"/>
      </w:rPr>
    </w:lvl>
    <w:lvl w:ilvl="2" w:tplc="04100005" w:tentative="1">
      <w:start w:val="1"/>
      <w:numFmt w:val="bullet"/>
      <w:lvlText w:val=""/>
      <w:lvlJc w:val="left"/>
      <w:pPr>
        <w:ind w:left="3960" w:hanging="360"/>
      </w:pPr>
      <w:rPr>
        <w:rFonts w:ascii="Wingdings" w:hAnsi="Wingdings" w:hint="default"/>
      </w:rPr>
    </w:lvl>
    <w:lvl w:ilvl="3" w:tplc="04100001" w:tentative="1">
      <w:start w:val="1"/>
      <w:numFmt w:val="bullet"/>
      <w:lvlText w:val=""/>
      <w:lvlJc w:val="left"/>
      <w:pPr>
        <w:ind w:left="4680" w:hanging="360"/>
      </w:pPr>
      <w:rPr>
        <w:rFonts w:ascii="Symbol" w:hAnsi="Symbol" w:hint="default"/>
      </w:rPr>
    </w:lvl>
    <w:lvl w:ilvl="4" w:tplc="04100003" w:tentative="1">
      <w:start w:val="1"/>
      <w:numFmt w:val="bullet"/>
      <w:lvlText w:val="o"/>
      <w:lvlJc w:val="left"/>
      <w:pPr>
        <w:ind w:left="5400" w:hanging="360"/>
      </w:pPr>
      <w:rPr>
        <w:rFonts w:ascii="Courier New" w:hAnsi="Courier New" w:cs="Courier New" w:hint="default"/>
      </w:rPr>
    </w:lvl>
    <w:lvl w:ilvl="5" w:tplc="04100005" w:tentative="1">
      <w:start w:val="1"/>
      <w:numFmt w:val="bullet"/>
      <w:lvlText w:val=""/>
      <w:lvlJc w:val="left"/>
      <w:pPr>
        <w:ind w:left="6120" w:hanging="360"/>
      </w:pPr>
      <w:rPr>
        <w:rFonts w:ascii="Wingdings" w:hAnsi="Wingdings" w:hint="default"/>
      </w:rPr>
    </w:lvl>
    <w:lvl w:ilvl="6" w:tplc="04100001" w:tentative="1">
      <w:start w:val="1"/>
      <w:numFmt w:val="bullet"/>
      <w:lvlText w:val=""/>
      <w:lvlJc w:val="left"/>
      <w:pPr>
        <w:ind w:left="6840" w:hanging="360"/>
      </w:pPr>
      <w:rPr>
        <w:rFonts w:ascii="Symbol" w:hAnsi="Symbol" w:hint="default"/>
      </w:rPr>
    </w:lvl>
    <w:lvl w:ilvl="7" w:tplc="04100003" w:tentative="1">
      <w:start w:val="1"/>
      <w:numFmt w:val="bullet"/>
      <w:lvlText w:val="o"/>
      <w:lvlJc w:val="left"/>
      <w:pPr>
        <w:ind w:left="7560" w:hanging="360"/>
      </w:pPr>
      <w:rPr>
        <w:rFonts w:ascii="Courier New" w:hAnsi="Courier New" w:cs="Courier New" w:hint="default"/>
      </w:rPr>
    </w:lvl>
    <w:lvl w:ilvl="8" w:tplc="04100005" w:tentative="1">
      <w:start w:val="1"/>
      <w:numFmt w:val="bullet"/>
      <w:lvlText w:val=""/>
      <w:lvlJc w:val="left"/>
      <w:pPr>
        <w:ind w:left="8280" w:hanging="360"/>
      </w:pPr>
      <w:rPr>
        <w:rFonts w:ascii="Wingdings" w:hAnsi="Wingdings" w:hint="default"/>
      </w:rPr>
    </w:lvl>
  </w:abstractNum>
  <w:num w:numId="1" w16cid:durableId="634529959">
    <w:abstractNumId w:val="2"/>
  </w:num>
  <w:num w:numId="2" w16cid:durableId="556744549">
    <w:abstractNumId w:val="3"/>
  </w:num>
  <w:num w:numId="3" w16cid:durableId="31925009">
    <w:abstractNumId w:val="5"/>
  </w:num>
  <w:num w:numId="4" w16cid:durableId="1516116172">
    <w:abstractNumId w:val="7"/>
  </w:num>
  <w:num w:numId="5" w16cid:durableId="1934438705">
    <w:abstractNumId w:val="6"/>
  </w:num>
  <w:num w:numId="6" w16cid:durableId="625425594">
    <w:abstractNumId w:val="4"/>
  </w:num>
  <w:num w:numId="7" w16cid:durableId="2136557910">
    <w:abstractNumId w:val="0"/>
  </w:num>
  <w:num w:numId="8" w16cid:durableId="68193275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bordersDoNotSurroundHeader/>
  <w:bordersDoNotSurroundFooter/>
  <w:proofState w:spelling="clean"/>
  <w:defaultTabStop w:val="720"/>
  <w:hyphenationZone w:val="283"/>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2DA5"/>
    <w:rsid w:val="00012FE8"/>
    <w:rsid w:val="0001521B"/>
    <w:rsid w:val="00020E4D"/>
    <w:rsid w:val="00035767"/>
    <w:rsid w:val="00042CCC"/>
    <w:rsid w:val="00052BB4"/>
    <w:rsid w:val="00053B69"/>
    <w:rsid w:val="00077427"/>
    <w:rsid w:val="000911E6"/>
    <w:rsid w:val="000C2411"/>
    <w:rsid w:val="000E66E5"/>
    <w:rsid w:val="00102DD5"/>
    <w:rsid w:val="00103C9F"/>
    <w:rsid w:val="001110DC"/>
    <w:rsid w:val="0011233F"/>
    <w:rsid w:val="001569CD"/>
    <w:rsid w:val="001649D3"/>
    <w:rsid w:val="00167379"/>
    <w:rsid w:val="00182CE3"/>
    <w:rsid w:val="00184A0B"/>
    <w:rsid w:val="001B1FEF"/>
    <w:rsid w:val="001B366F"/>
    <w:rsid w:val="001B5161"/>
    <w:rsid w:val="001C041E"/>
    <w:rsid w:val="001D20B7"/>
    <w:rsid w:val="001F4386"/>
    <w:rsid w:val="00207F5E"/>
    <w:rsid w:val="00234AA0"/>
    <w:rsid w:val="00237276"/>
    <w:rsid w:val="00237DAC"/>
    <w:rsid w:val="00241352"/>
    <w:rsid w:val="002468B8"/>
    <w:rsid w:val="00267071"/>
    <w:rsid w:val="00270F17"/>
    <w:rsid w:val="0027426D"/>
    <w:rsid w:val="002825B0"/>
    <w:rsid w:val="002963BC"/>
    <w:rsid w:val="00297707"/>
    <w:rsid w:val="002A67B3"/>
    <w:rsid w:val="002B4DF7"/>
    <w:rsid w:val="002B6281"/>
    <w:rsid w:val="002C790A"/>
    <w:rsid w:val="002C7CDE"/>
    <w:rsid w:val="002E054F"/>
    <w:rsid w:val="002E3AAE"/>
    <w:rsid w:val="002E53C2"/>
    <w:rsid w:val="002F1CC8"/>
    <w:rsid w:val="00306A8D"/>
    <w:rsid w:val="0033271F"/>
    <w:rsid w:val="00336799"/>
    <w:rsid w:val="003368D2"/>
    <w:rsid w:val="00345BA6"/>
    <w:rsid w:val="00375C5B"/>
    <w:rsid w:val="003901FC"/>
    <w:rsid w:val="00397481"/>
    <w:rsid w:val="003A10F8"/>
    <w:rsid w:val="003B7A58"/>
    <w:rsid w:val="003D0E4B"/>
    <w:rsid w:val="003E0A10"/>
    <w:rsid w:val="003E7115"/>
    <w:rsid w:val="003F237E"/>
    <w:rsid w:val="00402BF6"/>
    <w:rsid w:val="00404982"/>
    <w:rsid w:val="00411910"/>
    <w:rsid w:val="0041352A"/>
    <w:rsid w:val="00421070"/>
    <w:rsid w:val="00421264"/>
    <w:rsid w:val="004305A7"/>
    <w:rsid w:val="0044361C"/>
    <w:rsid w:val="004665FC"/>
    <w:rsid w:val="00467079"/>
    <w:rsid w:val="0048559E"/>
    <w:rsid w:val="0049279F"/>
    <w:rsid w:val="00494B43"/>
    <w:rsid w:val="004A4465"/>
    <w:rsid w:val="004C6317"/>
    <w:rsid w:val="004D0F63"/>
    <w:rsid w:val="0050381F"/>
    <w:rsid w:val="00503FA1"/>
    <w:rsid w:val="00507536"/>
    <w:rsid w:val="005105AC"/>
    <w:rsid w:val="00517944"/>
    <w:rsid w:val="00522758"/>
    <w:rsid w:val="00582485"/>
    <w:rsid w:val="00585C1D"/>
    <w:rsid w:val="00587261"/>
    <w:rsid w:val="00587FF2"/>
    <w:rsid w:val="00596550"/>
    <w:rsid w:val="005A196E"/>
    <w:rsid w:val="005C1B64"/>
    <w:rsid w:val="005D59D0"/>
    <w:rsid w:val="005E51AE"/>
    <w:rsid w:val="005F6C5C"/>
    <w:rsid w:val="005F7E59"/>
    <w:rsid w:val="0061034E"/>
    <w:rsid w:val="00610B19"/>
    <w:rsid w:val="0061582E"/>
    <w:rsid w:val="00640DD2"/>
    <w:rsid w:val="006577A1"/>
    <w:rsid w:val="00690EA4"/>
    <w:rsid w:val="00697193"/>
    <w:rsid w:val="006A537C"/>
    <w:rsid w:val="006B4F9A"/>
    <w:rsid w:val="006B743E"/>
    <w:rsid w:val="006C5C76"/>
    <w:rsid w:val="006E0547"/>
    <w:rsid w:val="006F2F26"/>
    <w:rsid w:val="006F5D0A"/>
    <w:rsid w:val="00703EC5"/>
    <w:rsid w:val="00714BE2"/>
    <w:rsid w:val="007253B4"/>
    <w:rsid w:val="00732B65"/>
    <w:rsid w:val="00742DA5"/>
    <w:rsid w:val="00755507"/>
    <w:rsid w:val="00763086"/>
    <w:rsid w:val="00763C22"/>
    <w:rsid w:val="00772233"/>
    <w:rsid w:val="007754A8"/>
    <w:rsid w:val="00775892"/>
    <w:rsid w:val="00781F19"/>
    <w:rsid w:val="0078671E"/>
    <w:rsid w:val="007871F2"/>
    <w:rsid w:val="007E4858"/>
    <w:rsid w:val="007E66CE"/>
    <w:rsid w:val="00800F5D"/>
    <w:rsid w:val="008033ED"/>
    <w:rsid w:val="00807E44"/>
    <w:rsid w:val="00823384"/>
    <w:rsid w:val="008800CF"/>
    <w:rsid w:val="008A57F4"/>
    <w:rsid w:val="008A6A19"/>
    <w:rsid w:val="008B15B8"/>
    <w:rsid w:val="008B6F4D"/>
    <w:rsid w:val="008D4B7B"/>
    <w:rsid w:val="008E14C9"/>
    <w:rsid w:val="008E1F43"/>
    <w:rsid w:val="008E3C31"/>
    <w:rsid w:val="008F777F"/>
    <w:rsid w:val="009073DF"/>
    <w:rsid w:val="00922553"/>
    <w:rsid w:val="009310EE"/>
    <w:rsid w:val="00932CCD"/>
    <w:rsid w:val="00934613"/>
    <w:rsid w:val="00941B25"/>
    <w:rsid w:val="00974790"/>
    <w:rsid w:val="00990F83"/>
    <w:rsid w:val="00996AD8"/>
    <w:rsid w:val="00997447"/>
    <w:rsid w:val="009D48F8"/>
    <w:rsid w:val="009F2757"/>
    <w:rsid w:val="00A02B03"/>
    <w:rsid w:val="00A16919"/>
    <w:rsid w:val="00A2289C"/>
    <w:rsid w:val="00A22EF4"/>
    <w:rsid w:val="00A240A7"/>
    <w:rsid w:val="00A32628"/>
    <w:rsid w:val="00A37FC3"/>
    <w:rsid w:val="00A53F6C"/>
    <w:rsid w:val="00A54F21"/>
    <w:rsid w:val="00A76307"/>
    <w:rsid w:val="00A87226"/>
    <w:rsid w:val="00A91897"/>
    <w:rsid w:val="00AA6959"/>
    <w:rsid w:val="00AA7FEC"/>
    <w:rsid w:val="00AB6878"/>
    <w:rsid w:val="00AD26BE"/>
    <w:rsid w:val="00AE0775"/>
    <w:rsid w:val="00AF7EDA"/>
    <w:rsid w:val="00B02082"/>
    <w:rsid w:val="00B57A9B"/>
    <w:rsid w:val="00B66AFA"/>
    <w:rsid w:val="00B66B7D"/>
    <w:rsid w:val="00B901D8"/>
    <w:rsid w:val="00BA22C8"/>
    <w:rsid w:val="00BB4B97"/>
    <w:rsid w:val="00BB5201"/>
    <w:rsid w:val="00BB5AC7"/>
    <w:rsid w:val="00BC00EF"/>
    <w:rsid w:val="00BC6399"/>
    <w:rsid w:val="00BF15E3"/>
    <w:rsid w:val="00BF1B58"/>
    <w:rsid w:val="00C16064"/>
    <w:rsid w:val="00C23BAA"/>
    <w:rsid w:val="00C34CF1"/>
    <w:rsid w:val="00C40FBD"/>
    <w:rsid w:val="00C468AF"/>
    <w:rsid w:val="00C54204"/>
    <w:rsid w:val="00C55C0C"/>
    <w:rsid w:val="00C662BA"/>
    <w:rsid w:val="00C82373"/>
    <w:rsid w:val="00C96374"/>
    <w:rsid w:val="00CB061D"/>
    <w:rsid w:val="00CC1AB7"/>
    <w:rsid w:val="00CC4373"/>
    <w:rsid w:val="00CC7489"/>
    <w:rsid w:val="00CD7374"/>
    <w:rsid w:val="00CD74B9"/>
    <w:rsid w:val="00CE4873"/>
    <w:rsid w:val="00CF6196"/>
    <w:rsid w:val="00CF77D3"/>
    <w:rsid w:val="00D1282A"/>
    <w:rsid w:val="00D136BD"/>
    <w:rsid w:val="00D14C9D"/>
    <w:rsid w:val="00D4106F"/>
    <w:rsid w:val="00D42D20"/>
    <w:rsid w:val="00D43862"/>
    <w:rsid w:val="00D46D7A"/>
    <w:rsid w:val="00D47FF4"/>
    <w:rsid w:val="00D75B49"/>
    <w:rsid w:val="00D93570"/>
    <w:rsid w:val="00D97410"/>
    <w:rsid w:val="00D97DB8"/>
    <w:rsid w:val="00DB294E"/>
    <w:rsid w:val="00DB2FD6"/>
    <w:rsid w:val="00DB3500"/>
    <w:rsid w:val="00DB3689"/>
    <w:rsid w:val="00DC01D5"/>
    <w:rsid w:val="00DD0C56"/>
    <w:rsid w:val="00DF25D7"/>
    <w:rsid w:val="00DF7581"/>
    <w:rsid w:val="00E1232D"/>
    <w:rsid w:val="00E2303E"/>
    <w:rsid w:val="00E33372"/>
    <w:rsid w:val="00E34A2F"/>
    <w:rsid w:val="00E4054B"/>
    <w:rsid w:val="00E614BA"/>
    <w:rsid w:val="00E726DB"/>
    <w:rsid w:val="00E84DAC"/>
    <w:rsid w:val="00E86F42"/>
    <w:rsid w:val="00E926FD"/>
    <w:rsid w:val="00EA5DDB"/>
    <w:rsid w:val="00EC1E26"/>
    <w:rsid w:val="00EC4C24"/>
    <w:rsid w:val="00ED4204"/>
    <w:rsid w:val="00EE36D4"/>
    <w:rsid w:val="00EE4977"/>
    <w:rsid w:val="00F13332"/>
    <w:rsid w:val="00F3286F"/>
    <w:rsid w:val="00F42DB8"/>
    <w:rsid w:val="00F4395F"/>
    <w:rsid w:val="00F73AE6"/>
    <w:rsid w:val="00F82068"/>
    <w:rsid w:val="00F945B2"/>
    <w:rsid w:val="00FA12A6"/>
    <w:rsid w:val="00FA5141"/>
    <w:rsid w:val="00FA7ACD"/>
    <w:rsid w:val="00FB5FEB"/>
    <w:rsid w:val="00FE39EF"/>
    <w:rsid w:val="00FF089D"/>
    <w:rsid w:val="00FF4E6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F6DBE0B"/>
  <w14:defaultImageDpi w14:val="0"/>
  <w15:docId w15:val="{0B193D6D-286A-FA4A-B540-3896CBDE0E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en-GB" w:eastAsia="it-IT"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uiPriority w:val="1"/>
    <w:qFormat/>
    <w:rsid w:val="00241352"/>
    <w:pPr>
      <w:widowControl w:val="0"/>
      <w:autoSpaceDE w:val="0"/>
      <w:autoSpaceDN w:val="0"/>
      <w:adjustRightInd w:val="0"/>
    </w:pPr>
    <w:rPr>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testo">
    <w:name w:val="Body Text"/>
    <w:basedOn w:val="Normale"/>
    <w:link w:val="CorpotestoCarattere"/>
    <w:uiPriority w:val="1"/>
    <w:qFormat/>
    <w:rPr>
      <w:sz w:val="14"/>
      <w:szCs w:val="14"/>
    </w:rPr>
  </w:style>
  <w:style w:type="character" w:customStyle="1" w:styleId="CorpotestoCarattere">
    <w:name w:val="Corpo testo Carattere"/>
    <w:link w:val="Corpotesto"/>
    <w:uiPriority w:val="99"/>
    <w:semiHidden/>
    <w:locked/>
    <w:rPr>
      <w:rFonts w:ascii="Gotham Book" w:hAnsi="Gotham Book" w:cs="Gotham Book"/>
      <w:sz w:val="22"/>
      <w:szCs w:val="22"/>
    </w:rPr>
  </w:style>
  <w:style w:type="paragraph" w:styleId="Paragrafoelenco">
    <w:name w:val="List Paragraph"/>
    <w:basedOn w:val="Normale"/>
    <w:uiPriority w:val="1"/>
    <w:qFormat/>
    <w:rPr>
      <w:rFonts w:ascii="Times New Roman" w:hAnsi="Times New Roman"/>
    </w:rPr>
  </w:style>
  <w:style w:type="paragraph" w:customStyle="1" w:styleId="TableParagraph">
    <w:name w:val="Table Paragraph"/>
    <w:basedOn w:val="Normale"/>
    <w:uiPriority w:val="1"/>
    <w:qFormat/>
    <w:rPr>
      <w:rFonts w:ascii="Times New Roman" w:hAnsi="Times New Roman"/>
    </w:rPr>
  </w:style>
  <w:style w:type="paragraph" w:styleId="Intestazione">
    <w:name w:val="header"/>
    <w:basedOn w:val="Normale"/>
    <w:link w:val="IntestazioneCarattere"/>
    <w:uiPriority w:val="99"/>
    <w:unhideWhenUsed/>
    <w:rsid w:val="00742DA5"/>
    <w:pPr>
      <w:tabs>
        <w:tab w:val="center" w:pos="4819"/>
        <w:tab w:val="right" w:pos="9638"/>
      </w:tabs>
    </w:pPr>
  </w:style>
  <w:style w:type="character" w:customStyle="1" w:styleId="IntestazioneCarattere">
    <w:name w:val="Intestazione Carattere"/>
    <w:link w:val="Intestazione"/>
    <w:uiPriority w:val="99"/>
    <w:locked/>
    <w:rsid w:val="00742DA5"/>
    <w:rPr>
      <w:rFonts w:ascii="Gotham Book" w:hAnsi="Gotham Book" w:cs="Gotham Book"/>
      <w:sz w:val="22"/>
      <w:szCs w:val="22"/>
    </w:rPr>
  </w:style>
  <w:style w:type="paragraph" w:styleId="Pidipagina">
    <w:name w:val="footer"/>
    <w:basedOn w:val="Normale"/>
    <w:link w:val="PidipaginaCarattere"/>
    <w:uiPriority w:val="99"/>
    <w:unhideWhenUsed/>
    <w:rsid w:val="00742DA5"/>
    <w:pPr>
      <w:tabs>
        <w:tab w:val="center" w:pos="4819"/>
        <w:tab w:val="right" w:pos="9638"/>
      </w:tabs>
    </w:pPr>
  </w:style>
  <w:style w:type="character" w:customStyle="1" w:styleId="PidipaginaCarattere">
    <w:name w:val="Piè di pagina Carattere"/>
    <w:link w:val="Pidipagina"/>
    <w:uiPriority w:val="99"/>
    <w:locked/>
    <w:rsid w:val="00742DA5"/>
    <w:rPr>
      <w:rFonts w:ascii="Gotham Book" w:hAnsi="Gotham Book" w:cs="Gotham Book"/>
      <w:sz w:val="22"/>
      <w:szCs w:val="22"/>
    </w:rPr>
  </w:style>
  <w:style w:type="character" w:styleId="Collegamentoipertestuale">
    <w:name w:val="Hyperlink"/>
    <w:basedOn w:val="Carpredefinitoparagrafo"/>
    <w:uiPriority w:val="99"/>
    <w:unhideWhenUsed/>
    <w:rsid w:val="002B4DF7"/>
    <w:rPr>
      <w:color w:val="0000FF"/>
      <w:u w:val="single"/>
    </w:rPr>
  </w:style>
  <w:style w:type="paragraph" w:styleId="NormaleWeb">
    <w:name w:val="Normal (Web)"/>
    <w:basedOn w:val="Normale"/>
    <w:uiPriority w:val="99"/>
    <w:unhideWhenUsed/>
    <w:rsid w:val="00AD26BE"/>
    <w:pPr>
      <w:widowControl/>
      <w:autoSpaceDE/>
      <w:autoSpaceDN/>
      <w:adjustRightInd/>
      <w:spacing w:before="100" w:beforeAutospacing="1" w:after="100" w:afterAutospacing="1"/>
    </w:pPr>
    <w:rPr>
      <w:rFonts w:ascii="Times New Roman" w:hAnsi="Times New Roman"/>
      <w:lang w:eastAsia="fr-FR"/>
    </w:rPr>
  </w:style>
  <w:style w:type="character" w:styleId="Enfasigrassetto">
    <w:name w:val="Strong"/>
    <w:basedOn w:val="Carpredefinitoparagrafo"/>
    <w:uiPriority w:val="22"/>
    <w:qFormat/>
    <w:rsid w:val="00AD26BE"/>
    <w:rPr>
      <w:b/>
      <w:bCs/>
    </w:rPr>
  </w:style>
  <w:style w:type="character" w:styleId="Rimandocommento">
    <w:name w:val="annotation reference"/>
    <w:basedOn w:val="Carpredefinitoparagrafo"/>
    <w:uiPriority w:val="99"/>
    <w:semiHidden/>
    <w:unhideWhenUsed/>
    <w:rsid w:val="00D136BD"/>
    <w:rPr>
      <w:sz w:val="16"/>
      <w:szCs w:val="16"/>
    </w:rPr>
  </w:style>
  <w:style w:type="paragraph" w:styleId="Testocommento">
    <w:name w:val="annotation text"/>
    <w:basedOn w:val="Normale"/>
    <w:link w:val="TestocommentoCarattere"/>
    <w:uiPriority w:val="99"/>
    <w:semiHidden/>
    <w:unhideWhenUsed/>
    <w:rsid w:val="00D136BD"/>
    <w:rPr>
      <w:sz w:val="20"/>
      <w:szCs w:val="20"/>
    </w:rPr>
  </w:style>
  <w:style w:type="character" w:customStyle="1" w:styleId="TestocommentoCarattere">
    <w:name w:val="Testo commento Carattere"/>
    <w:basedOn w:val="Carpredefinitoparagrafo"/>
    <w:link w:val="Testocommento"/>
    <w:uiPriority w:val="99"/>
    <w:semiHidden/>
    <w:rsid w:val="00D136BD"/>
  </w:style>
  <w:style w:type="paragraph" w:styleId="Soggettocommento">
    <w:name w:val="annotation subject"/>
    <w:basedOn w:val="Testocommento"/>
    <w:next w:val="Testocommento"/>
    <w:link w:val="SoggettocommentoCarattere"/>
    <w:uiPriority w:val="99"/>
    <w:semiHidden/>
    <w:unhideWhenUsed/>
    <w:rsid w:val="00D136BD"/>
    <w:rPr>
      <w:b/>
      <w:bCs/>
    </w:rPr>
  </w:style>
  <w:style w:type="character" w:customStyle="1" w:styleId="SoggettocommentoCarattere">
    <w:name w:val="Soggetto commento Carattere"/>
    <w:basedOn w:val="TestocommentoCarattere"/>
    <w:link w:val="Soggettocommento"/>
    <w:uiPriority w:val="99"/>
    <w:semiHidden/>
    <w:rsid w:val="00D136BD"/>
    <w:rPr>
      <w:b/>
      <w:bCs/>
    </w:rPr>
  </w:style>
  <w:style w:type="character" w:styleId="Menzionenonrisolta">
    <w:name w:val="Unresolved Mention"/>
    <w:basedOn w:val="Carpredefinitoparagrafo"/>
    <w:uiPriority w:val="99"/>
    <w:semiHidden/>
    <w:unhideWhenUsed/>
    <w:rsid w:val="009310EE"/>
    <w:rPr>
      <w:color w:val="605E5C"/>
      <w:shd w:val="clear" w:color="auto" w:fill="E1DFDD"/>
    </w:rPr>
  </w:style>
  <w:style w:type="character" w:styleId="Collegamentovisitato">
    <w:name w:val="FollowedHyperlink"/>
    <w:basedOn w:val="Carpredefinitoparagrafo"/>
    <w:uiPriority w:val="99"/>
    <w:semiHidden/>
    <w:unhideWhenUsed/>
    <w:rsid w:val="009310E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154030">
      <w:bodyDiv w:val="1"/>
      <w:marLeft w:val="0"/>
      <w:marRight w:val="0"/>
      <w:marTop w:val="0"/>
      <w:marBottom w:val="0"/>
      <w:divBdr>
        <w:top w:val="none" w:sz="0" w:space="0" w:color="auto"/>
        <w:left w:val="none" w:sz="0" w:space="0" w:color="auto"/>
        <w:bottom w:val="none" w:sz="0" w:space="0" w:color="auto"/>
        <w:right w:val="none" w:sz="0" w:space="0" w:color="auto"/>
      </w:divBdr>
    </w:div>
    <w:div w:id="321394937">
      <w:bodyDiv w:val="1"/>
      <w:marLeft w:val="0"/>
      <w:marRight w:val="0"/>
      <w:marTop w:val="0"/>
      <w:marBottom w:val="0"/>
      <w:divBdr>
        <w:top w:val="none" w:sz="0" w:space="0" w:color="auto"/>
        <w:left w:val="none" w:sz="0" w:space="0" w:color="auto"/>
        <w:bottom w:val="none" w:sz="0" w:space="0" w:color="auto"/>
        <w:right w:val="none" w:sz="0" w:space="0" w:color="auto"/>
      </w:divBdr>
    </w:div>
    <w:div w:id="660696414">
      <w:bodyDiv w:val="1"/>
      <w:marLeft w:val="0"/>
      <w:marRight w:val="0"/>
      <w:marTop w:val="0"/>
      <w:marBottom w:val="0"/>
      <w:divBdr>
        <w:top w:val="none" w:sz="0" w:space="0" w:color="auto"/>
        <w:left w:val="none" w:sz="0" w:space="0" w:color="auto"/>
        <w:bottom w:val="none" w:sz="0" w:space="0" w:color="auto"/>
        <w:right w:val="none" w:sz="0" w:space="0" w:color="auto"/>
      </w:divBdr>
    </w:div>
    <w:div w:id="993484907">
      <w:bodyDiv w:val="1"/>
      <w:marLeft w:val="0"/>
      <w:marRight w:val="0"/>
      <w:marTop w:val="0"/>
      <w:marBottom w:val="0"/>
      <w:divBdr>
        <w:top w:val="none" w:sz="0" w:space="0" w:color="auto"/>
        <w:left w:val="none" w:sz="0" w:space="0" w:color="auto"/>
        <w:bottom w:val="none" w:sz="0" w:space="0" w:color="auto"/>
        <w:right w:val="none" w:sz="0" w:space="0" w:color="auto"/>
      </w:divBdr>
    </w:div>
    <w:div w:id="1233589808">
      <w:bodyDiv w:val="1"/>
      <w:marLeft w:val="0"/>
      <w:marRight w:val="0"/>
      <w:marTop w:val="0"/>
      <w:marBottom w:val="0"/>
      <w:divBdr>
        <w:top w:val="none" w:sz="0" w:space="0" w:color="auto"/>
        <w:left w:val="none" w:sz="0" w:space="0" w:color="auto"/>
        <w:bottom w:val="none" w:sz="0" w:space="0" w:color="auto"/>
        <w:right w:val="none" w:sz="0" w:space="0" w:color="auto"/>
      </w:divBdr>
    </w:div>
    <w:div w:id="1290549778">
      <w:bodyDiv w:val="1"/>
      <w:marLeft w:val="0"/>
      <w:marRight w:val="0"/>
      <w:marTop w:val="0"/>
      <w:marBottom w:val="0"/>
      <w:divBdr>
        <w:top w:val="none" w:sz="0" w:space="0" w:color="auto"/>
        <w:left w:val="none" w:sz="0" w:space="0" w:color="auto"/>
        <w:bottom w:val="none" w:sz="0" w:space="0" w:color="auto"/>
        <w:right w:val="none" w:sz="0" w:space="0" w:color="auto"/>
      </w:divBdr>
    </w:div>
    <w:div w:id="1399128664">
      <w:bodyDiv w:val="1"/>
      <w:marLeft w:val="0"/>
      <w:marRight w:val="0"/>
      <w:marTop w:val="0"/>
      <w:marBottom w:val="0"/>
      <w:divBdr>
        <w:top w:val="none" w:sz="0" w:space="0" w:color="auto"/>
        <w:left w:val="none" w:sz="0" w:space="0" w:color="auto"/>
        <w:bottom w:val="none" w:sz="0" w:space="0" w:color="auto"/>
        <w:right w:val="none" w:sz="0" w:space="0" w:color="auto"/>
      </w:divBdr>
    </w:div>
    <w:div w:id="1602108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mailto:gagliardi@gagliardi-partners.it"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F19077-B00B-744E-A8FD-CD8FFD944E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1103</Words>
  <Characters>6451</Characters>
  <Application>Microsoft Office Word</Application>
  <DocSecurity>0</DocSecurity>
  <Lines>53</Lines>
  <Paragraphs>15</Paragraphs>
  <ScaleCrop>false</ScaleCrop>
  <HeadingPairs>
    <vt:vector size="2" baseType="variant">
      <vt:variant>
        <vt:lpstr>Titolo</vt:lpstr>
      </vt:variant>
      <vt:variant>
        <vt:i4>1</vt:i4>
      </vt:variant>
    </vt:vector>
  </HeadingPairs>
  <TitlesOfParts>
    <vt:vector size="1" baseType="lpstr">
      <vt:lpstr>FILA_A4_2021</vt:lpstr>
    </vt:vector>
  </TitlesOfParts>
  <Company/>
  <LinksUpToDate>false</LinksUpToDate>
  <CharactersWithSpaces>7539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FILA_A4_2021</dc:title>
  <dc:subject/>
  <dc:creator>Michele Chellin</dc:creator>
  <cp:keywords/>
  <dc:description/>
  <cp:lastModifiedBy>PSG Srl</cp:lastModifiedBy>
  <cp:revision>4</cp:revision>
  <cp:lastPrinted>2023-11-08T11:35:00Z</cp:lastPrinted>
  <dcterms:created xsi:type="dcterms:W3CDTF">2024-09-09T20:37:00Z</dcterms:created>
  <dcterms:modified xsi:type="dcterms:W3CDTF">2024-09-18T13:10:00Z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Illustrator 25.4 (Macintosh)</vt:lpwstr>
  </property>
</Properties>
</file>